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4DC9" w:rsidRDefault="008A4DC9" w14:paraId="00000001" w14:textId="77777777">
      <w:pPr>
        <w:rPr>
          <w:b/>
          <w:color w:val="003443"/>
          <w:sz w:val="28"/>
          <w:szCs w:val="28"/>
        </w:rPr>
      </w:pPr>
    </w:p>
    <w:p w:rsidR="008A4DC9" w:rsidP="101C62CC" w:rsidRDefault="004B6E24" w14:paraId="00000002" w14:textId="1FBD202C">
      <w:pPr>
        <w:spacing w:line="259" w:lineRule="auto"/>
        <w:jc w:val="center"/>
      </w:pPr>
      <w:r w:rsidRPr="101C62CC">
        <w:rPr>
          <w:b/>
          <w:bCs/>
          <w:color w:val="003643"/>
          <w:sz w:val="28"/>
          <w:szCs w:val="28"/>
        </w:rPr>
        <w:t xml:space="preserve">PRESS RELEASE: EMBARGOED TO </w:t>
      </w:r>
      <w:r w:rsidRPr="101C62CC" w:rsidR="504DF96D">
        <w:rPr>
          <w:b/>
          <w:bCs/>
          <w:color w:val="003643"/>
          <w:sz w:val="28"/>
          <w:szCs w:val="28"/>
        </w:rPr>
        <w:t xml:space="preserve">00.01 </w:t>
      </w:r>
      <w:r w:rsidRPr="101C62CC" w:rsidR="24EA00AC">
        <w:rPr>
          <w:b/>
          <w:bCs/>
          <w:color w:val="003643"/>
          <w:sz w:val="28"/>
          <w:szCs w:val="28"/>
        </w:rPr>
        <w:t>Wednesday 10 June</w:t>
      </w:r>
    </w:p>
    <w:p w:rsidR="008A4DC9" w:rsidRDefault="008A4DC9" w14:paraId="00000003" w14:textId="77777777"/>
    <w:p w:rsidR="24EA00AC" w:rsidP="101C62CC" w:rsidRDefault="24EA00AC" w14:paraId="00783362" w14:textId="13EB0452">
      <w:pPr>
        <w:spacing w:line="259" w:lineRule="auto"/>
        <w:jc w:val="center"/>
      </w:pPr>
      <w:r w:rsidRPr="61BE2956">
        <w:rPr>
          <w:b/>
          <w:bCs/>
          <w:color w:val="003343"/>
          <w:sz w:val="28"/>
          <w:szCs w:val="28"/>
        </w:rPr>
        <w:t>Poor housing is damaging people’s health and driving pressure on health services, says</w:t>
      </w:r>
      <w:r w:rsidRPr="61BE2956" w:rsidR="6FACA300">
        <w:rPr>
          <w:b/>
          <w:bCs/>
          <w:color w:val="003343"/>
          <w:sz w:val="28"/>
          <w:szCs w:val="28"/>
        </w:rPr>
        <w:t xml:space="preserve"> the</w:t>
      </w:r>
      <w:r w:rsidRPr="61BE2956">
        <w:rPr>
          <w:b/>
          <w:bCs/>
          <w:color w:val="003343"/>
          <w:sz w:val="28"/>
          <w:szCs w:val="28"/>
        </w:rPr>
        <w:t xml:space="preserve"> Royal College of Occupational Therapists</w:t>
      </w:r>
    </w:p>
    <w:p w:rsidR="008A4DC9" w:rsidRDefault="008A4DC9" w14:paraId="00000005" w14:textId="77777777">
      <w:pPr>
        <w:spacing w:line="259" w:lineRule="auto"/>
        <w:jc w:val="center"/>
        <w:rPr>
          <w:sz w:val="28"/>
          <w:szCs w:val="28"/>
        </w:rPr>
      </w:pPr>
    </w:p>
    <w:p w:rsidR="008A4DC9" w:rsidP="61BE2956" w:rsidRDefault="24EA00AC" w14:paraId="4B7210AF" w14:textId="14CFF829">
      <w:pPr>
        <w:rPr>
          <w:color w:val="000000" w:themeColor="text1"/>
        </w:rPr>
      </w:pPr>
      <w:r w:rsidRPr="61BE2956">
        <w:rPr>
          <w:color w:val="000000" w:themeColor="text1"/>
        </w:rPr>
        <w:t xml:space="preserve">Poor housing is driving avoidable pressure across health and social care services and damaging people’s health. Millions of people are living in homes that do not meet their needs, </w:t>
      </w:r>
      <w:r w:rsidRPr="61BE2956" w:rsidR="60A249AD">
        <w:rPr>
          <w:color w:val="000000" w:themeColor="text1"/>
        </w:rPr>
        <w:t>identified in a</w:t>
      </w:r>
      <w:r w:rsidRPr="61BE2956">
        <w:rPr>
          <w:color w:val="000000" w:themeColor="text1"/>
        </w:rPr>
        <w:t xml:space="preserve"> new report by the Royal College of Occupational Therapists (RCOT).</w:t>
      </w:r>
    </w:p>
    <w:p w:rsidR="008A4DC9" w:rsidP="101C62CC" w:rsidRDefault="008A4DC9" w14:paraId="6CF38D40" w14:textId="192CDE81">
      <w:pPr>
        <w:rPr>
          <w:color w:val="000000" w:themeColor="text1"/>
        </w:rPr>
      </w:pPr>
    </w:p>
    <w:p w:rsidR="008A4DC9" w:rsidP="101C62CC" w:rsidRDefault="24EA00AC" w14:paraId="311F89E2" w14:textId="78158EF4">
      <w:pPr>
        <w:rPr>
          <w:color w:val="000000" w:themeColor="text1"/>
        </w:rPr>
      </w:pPr>
      <w:r w:rsidRPr="101C62CC">
        <w:rPr>
          <w:color w:val="000000" w:themeColor="text1"/>
        </w:rPr>
        <w:t>Analysis in the Building Health into Homes strategic report found that:</w:t>
      </w:r>
    </w:p>
    <w:p w:rsidR="008A4DC9" w:rsidP="61BE2956" w:rsidRDefault="24EA00AC" w14:paraId="60F94693" w14:textId="20A20979">
      <w:pPr>
        <w:pStyle w:val="ListParagraph"/>
        <w:spacing w:after="0" w:line="240" w:lineRule="auto"/>
        <w:ind w:left="360"/>
        <w:rPr/>
      </w:pPr>
      <w:r w:rsidR="24EA00AC">
        <w:rPr/>
        <w:t>3.5 million homes in England are classed as non-decent, affecting 7.5 million people</w:t>
      </w:r>
    </w:p>
    <w:p w:rsidR="008A4DC9" w:rsidP="61BE2956" w:rsidRDefault="24EA00AC" w14:paraId="4B853D27" w14:textId="138E79EE">
      <w:pPr>
        <w:pStyle w:val="ListParagraph"/>
        <w:spacing w:after="0" w:line="240" w:lineRule="auto"/>
        <w:ind w:left="360"/>
        <w:rPr/>
      </w:pPr>
      <w:r w:rsidR="24EA00AC">
        <w:rPr/>
        <w:t>87% of homes fail to meet basic accessibility criteria</w:t>
      </w:r>
    </w:p>
    <w:p w:rsidR="008A4DC9" w:rsidP="61BE2956" w:rsidRDefault="24EA00AC" w14:paraId="5860B5C7" w14:textId="3F8D9D74">
      <w:pPr>
        <w:pStyle w:val="ListParagraph"/>
        <w:spacing w:after="0" w:line="240" w:lineRule="auto"/>
        <w:ind w:left="360"/>
        <w:rPr/>
      </w:pPr>
      <w:r w:rsidR="24EA00AC">
        <w:rPr/>
        <w:t>One in five wheelchair user households in Scotland has unmet housing needs</w:t>
      </w:r>
    </w:p>
    <w:p w:rsidR="008A4DC9" w:rsidP="1BE49145" w:rsidRDefault="24EA00AC" w14:paraId="086DBD4D" w14:textId="762F11F6">
      <w:pPr>
        <w:pStyle w:val="ListParagraph"/>
        <w:spacing w:after="0" w:line="240" w:lineRule="auto"/>
        <w:ind w:left="360"/>
        <w:rPr>
          <w:sz w:val="22"/>
          <w:szCs w:val="22"/>
        </w:rPr>
      </w:pPr>
      <w:r w:rsidR="24EA00AC">
        <w:rPr/>
        <w:t>Poor housing costs the NHS in England £1.5 billion annually</w:t>
      </w:r>
      <w:r w:rsidR="6BC579D3">
        <w:rPr/>
        <w:t>.</w:t>
      </w:r>
    </w:p>
    <w:p w:rsidR="008A4DC9" w:rsidP="101C62CC" w:rsidRDefault="008A4DC9" w14:paraId="7DC75311" w14:textId="58145578">
      <w:pPr>
        <w:rPr>
          <w:color w:val="000000" w:themeColor="text1"/>
        </w:rPr>
      </w:pPr>
    </w:p>
    <w:p w:rsidR="008A4DC9" w:rsidP="61BE2956" w:rsidRDefault="24EA00AC" w14:paraId="584AF28B" w14:textId="4120DE80">
      <w:pPr>
        <w:rPr>
          <w:color w:val="000000" w:themeColor="text1"/>
        </w:rPr>
      </w:pPr>
      <w:r w:rsidRPr="61BE2956">
        <w:rPr>
          <w:color w:val="000000" w:themeColor="text1"/>
        </w:rPr>
        <w:t>RCOT is calling for the governments of all four nation</w:t>
      </w:r>
      <w:r w:rsidRPr="61BE2956" w:rsidR="5A3238B6">
        <w:rPr>
          <w:color w:val="000000" w:themeColor="text1"/>
        </w:rPr>
        <w:t>s,</w:t>
      </w:r>
      <w:r w:rsidRPr="61BE2956">
        <w:rPr>
          <w:color w:val="000000" w:themeColor="text1"/>
        </w:rPr>
        <w:t xml:space="preserve"> local governments</w:t>
      </w:r>
      <w:r w:rsidRPr="61BE2956" w:rsidR="6D58A2F7">
        <w:rPr>
          <w:color w:val="000000" w:themeColor="text1"/>
        </w:rPr>
        <w:t>,</w:t>
      </w:r>
      <w:r w:rsidRPr="61BE2956">
        <w:rPr>
          <w:color w:val="000000" w:themeColor="text1"/>
        </w:rPr>
        <w:t xml:space="preserve"> and health, social care and housing systems to work together to address where people live. Health prevention and system reform can only be delivered once housing needs are met.</w:t>
      </w:r>
    </w:p>
    <w:p w:rsidR="008A4DC9" w:rsidP="101C62CC" w:rsidRDefault="008A4DC9" w14:paraId="68B56FE6" w14:textId="461A5C8D">
      <w:pPr>
        <w:rPr>
          <w:color w:val="000000" w:themeColor="text1"/>
        </w:rPr>
      </w:pPr>
    </w:p>
    <w:p w:rsidR="008A4DC9" w:rsidP="101C62CC" w:rsidRDefault="24EA00AC" w14:paraId="6E6509E1" w14:textId="692C555C">
      <w:pPr>
        <w:rPr>
          <w:color w:val="000000" w:themeColor="text1"/>
        </w:rPr>
      </w:pPr>
      <w:r w:rsidRPr="101C62CC">
        <w:rPr>
          <w:color w:val="000000" w:themeColor="text1"/>
        </w:rPr>
        <w:t>Housing is being addressed too late across the system. When people are discharged to homes that do not meet their needs, their health deteriorates and demand on services increases.</w:t>
      </w:r>
      <w:r w:rsidRPr="101C62CC" w:rsidR="4DC0159B">
        <w:rPr>
          <w:color w:val="000000" w:themeColor="text1"/>
        </w:rPr>
        <w:t xml:space="preserve"> </w:t>
      </w:r>
      <w:r w:rsidRPr="101C62CC">
        <w:rPr>
          <w:color w:val="000000" w:themeColor="text1"/>
        </w:rPr>
        <w:t>This means people are not getting the right support at the right time. Poor housing is also driving health inequalities, with people in worse housing more likely to have poorer health.</w:t>
      </w:r>
    </w:p>
    <w:p w:rsidR="008A4DC9" w:rsidP="101C62CC" w:rsidRDefault="008A4DC9" w14:paraId="2FBF2ED3" w14:textId="5A15C783">
      <w:pPr>
        <w:rPr>
          <w:color w:val="000000" w:themeColor="text1"/>
        </w:rPr>
      </w:pPr>
    </w:p>
    <w:p w:rsidR="008A4DC9" w:rsidP="101C62CC" w:rsidRDefault="24EA00AC" w14:paraId="0C47FC42" w14:textId="765CF1BE">
      <w:pPr>
        <w:rPr>
          <w:color w:val="000000" w:themeColor="text1"/>
        </w:rPr>
      </w:pPr>
      <w:r w:rsidRPr="101C62CC">
        <w:rPr>
          <w:color w:val="000000" w:themeColor="text1"/>
        </w:rPr>
        <w:t>This is why RCOT says housing must be central to health and care systems.</w:t>
      </w:r>
    </w:p>
    <w:p w:rsidR="008A4DC9" w:rsidP="101C62CC" w:rsidRDefault="008A4DC9" w14:paraId="2099C83B" w14:textId="77EFEC9E">
      <w:pPr>
        <w:rPr>
          <w:color w:val="000000" w:themeColor="text1"/>
        </w:rPr>
      </w:pPr>
    </w:p>
    <w:p w:rsidR="008A4DC9" w:rsidP="61BE2956" w:rsidRDefault="24EA00AC" w14:paraId="51B19C12" w14:textId="5B32B07C">
      <w:pPr>
        <w:rPr>
          <w:color w:val="000000" w:themeColor="text1"/>
        </w:rPr>
      </w:pPr>
      <w:r w:rsidRPr="61BE2956">
        <w:rPr>
          <w:color w:val="000000" w:themeColor="text1"/>
        </w:rPr>
        <w:t>Martha</w:t>
      </w:r>
      <w:r w:rsidRPr="61BE2956" w:rsidR="225C472C">
        <w:rPr>
          <w:color w:val="000000" w:themeColor="text1"/>
        </w:rPr>
        <w:t xml:space="preserve"> Hall</w:t>
      </w:r>
      <w:r w:rsidRPr="61BE2956">
        <w:rPr>
          <w:color w:val="000000" w:themeColor="text1"/>
        </w:rPr>
        <w:t>, who lives with a physical disability and complex mental health challenges, was consulted for the report</w:t>
      </w:r>
      <w:r w:rsidRPr="61BE2956" w:rsidR="237779AA">
        <w:rPr>
          <w:color w:val="000000" w:themeColor="text1"/>
        </w:rPr>
        <w:t xml:space="preserve"> and toolkits</w:t>
      </w:r>
      <w:r w:rsidRPr="61BE2956">
        <w:rPr>
          <w:color w:val="000000" w:themeColor="text1"/>
        </w:rPr>
        <w:t>. At one point, she was stuck in hospital over a year longer than needed while she was waiting for suitable accommodation. Repeated gaps in adaptations, accessibility and support harmed her wellbeing and things only started to improve when an occupational therapist assessed her needs in full. She now lives in a home that meets her needs, showing how better, joined</w:t>
      </w:r>
      <w:r w:rsidR="008A4DC9">
        <w:noBreakHyphen/>
      </w:r>
      <w:r w:rsidRPr="61BE2956">
        <w:rPr>
          <w:color w:val="000000" w:themeColor="text1"/>
        </w:rPr>
        <w:t>up housing decisions can transform lives.</w:t>
      </w:r>
    </w:p>
    <w:p w:rsidR="008A4DC9" w:rsidP="101C62CC" w:rsidRDefault="008A4DC9" w14:paraId="58BF58E8" w14:textId="30992CE6">
      <w:pPr>
        <w:rPr>
          <w:color w:val="000000" w:themeColor="text1"/>
        </w:rPr>
      </w:pPr>
    </w:p>
    <w:p w:rsidR="008A4DC9" w:rsidP="101C62CC" w:rsidRDefault="24EA00AC" w14:paraId="7DBAB5AF" w14:textId="2BFACD2F">
      <w:pPr>
        <w:rPr>
          <w:color w:val="000000" w:themeColor="text1"/>
        </w:rPr>
      </w:pPr>
      <w:r w:rsidRPr="101C62CC">
        <w:rPr>
          <w:b/>
          <w:bCs/>
          <w:color w:val="000000" w:themeColor="text1"/>
        </w:rPr>
        <w:t>Martha said:</w:t>
      </w:r>
    </w:p>
    <w:p w:rsidR="008A4DC9" w:rsidP="101C62CC" w:rsidRDefault="24EA00AC" w14:paraId="5CB668D6" w14:textId="37AEE68E">
      <w:pPr>
        <w:rPr>
          <w:color w:val="000000" w:themeColor="text1"/>
        </w:rPr>
      </w:pPr>
      <w:r w:rsidRPr="61BE2956">
        <w:rPr>
          <w:color w:val="000000" w:themeColor="text1"/>
        </w:rPr>
        <w:t xml:space="preserve">‘When I was facing homelessness, </w:t>
      </w:r>
      <w:r w:rsidRPr="61BE2956">
        <w:rPr>
          <w:color w:val="1A1A2E"/>
        </w:rPr>
        <w:t xml:space="preserve">I felt like I was begging for the tiniest sliver of dignity throughout that entire process. Later, I was left in an unsafe property due to bureaucracy: Disabled Facilities Grants don’t cover temporary </w:t>
      </w:r>
      <w:proofErr w:type="gramStart"/>
      <w:r w:rsidRPr="61BE2956">
        <w:rPr>
          <w:color w:val="1A1A2E"/>
        </w:rPr>
        <w:t>accommodation</w:t>
      </w:r>
      <w:proofErr w:type="gramEnd"/>
      <w:r w:rsidRPr="61BE2956">
        <w:rPr>
          <w:color w:val="1A1A2E"/>
        </w:rPr>
        <w:t xml:space="preserve"> and no one would fund it.</w:t>
      </w:r>
      <w:r w:rsidRPr="61BE2956">
        <w:rPr>
          <w:color w:val="000000" w:themeColor="text1"/>
        </w:rPr>
        <w:t xml:space="preserve"> Now, I finally feel lucky to be in a home that meets my needs, as I know many people are inadequately housed. But I shouldn’t have to feel lucky. Accessible housing should be a given. </w:t>
      </w:r>
      <w:r w:rsidRPr="61BE2956">
        <w:rPr>
          <w:color w:val="1A1A2E"/>
        </w:rPr>
        <w:t xml:space="preserve">Your home is meant to allow you to live your life to the best that you can, to </w:t>
      </w:r>
      <w:proofErr w:type="gramStart"/>
      <w:r w:rsidRPr="61BE2956">
        <w:rPr>
          <w:color w:val="1A1A2E"/>
        </w:rPr>
        <w:t>open up</w:t>
      </w:r>
      <w:proofErr w:type="gramEnd"/>
      <w:r w:rsidRPr="61BE2956">
        <w:rPr>
          <w:color w:val="1A1A2E"/>
        </w:rPr>
        <w:t xml:space="preserve"> the world to you, not close it down.</w:t>
      </w:r>
      <w:r w:rsidRPr="61BE2956">
        <w:rPr>
          <w:color w:val="000000" w:themeColor="text1"/>
        </w:rPr>
        <w:t>’</w:t>
      </w:r>
    </w:p>
    <w:p w:rsidR="008A4DC9" w:rsidP="101C62CC" w:rsidRDefault="008A4DC9" w14:paraId="53127A8B" w14:textId="5674BD84">
      <w:pPr>
        <w:rPr>
          <w:color w:val="000000" w:themeColor="text1"/>
        </w:rPr>
      </w:pPr>
    </w:p>
    <w:p w:rsidR="008A4DC9" w:rsidP="101C62CC" w:rsidRDefault="24EA00AC" w14:paraId="4C38E2C9" w14:textId="66F590D8">
      <w:pPr>
        <w:rPr>
          <w:color w:val="000000" w:themeColor="text1"/>
        </w:rPr>
      </w:pPr>
      <w:r w:rsidRPr="101C62CC">
        <w:rPr>
          <w:color w:val="000000" w:themeColor="text1"/>
        </w:rPr>
        <w:t>The report, which is relevant to the whole of the UK, sets out how housing must be recognised and used as a core part of health and care. It calls on system leaders to act earlier, integrate housing into prevention and care pathways and ensure people get the right support at the right time. Without action, more people will experience avoidable harm and pressure on health and social care services will continue to grow. The report shows how occupational therapists are already reducing demand and improving outcomes across health and care systems.</w:t>
      </w:r>
    </w:p>
    <w:p w:rsidR="008A4DC9" w:rsidP="101C62CC" w:rsidRDefault="008A4DC9" w14:paraId="2DDF7766" w14:textId="1F87DB6D">
      <w:pPr>
        <w:rPr>
          <w:color w:val="000000" w:themeColor="text1"/>
        </w:rPr>
      </w:pPr>
    </w:p>
    <w:p w:rsidR="008A4DC9" w:rsidP="101C62CC" w:rsidRDefault="24EA00AC" w14:paraId="768A5353" w14:textId="048EF2F2">
      <w:pPr>
        <w:rPr>
          <w:color w:val="000000" w:themeColor="text1"/>
        </w:rPr>
      </w:pPr>
      <w:r w:rsidRPr="101C62CC">
        <w:rPr>
          <w:color w:val="000000" w:themeColor="text1"/>
        </w:rPr>
        <w:t>When involved early, they:</w:t>
      </w:r>
    </w:p>
    <w:p w:rsidR="008A4DC9" w:rsidP="1BE49145" w:rsidRDefault="24EA00AC" w14:paraId="5730DA1E" w14:textId="7A31BD6E">
      <w:pPr>
        <w:pStyle w:val="ListParagraph"/>
        <w:spacing w:after="0" w:line="240" w:lineRule="auto"/>
        <w:ind w:left="360" w:hanging="360"/>
        <w:rPr/>
      </w:pPr>
      <w:r w:rsidR="24EA00AC">
        <w:rPr/>
        <w:t>prevent hospital admissions and readmissions</w:t>
      </w:r>
    </w:p>
    <w:p w:rsidR="008A4DC9" w:rsidP="1BE49145" w:rsidRDefault="24EA00AC" w14:paraId="1FDA0447" w14:textId="25A6B3FE">
      <w:pPr>
        <w:pStyle w:val="ListParagraph"/>
        <w:spacing w:after="0" w:line="240" w:lineRule="auto"/>
        <w:ind w:left="360" w:hanging="360"/>
        <w:rPr/>
      </w:pPr>
      <w:r w:rsidR="24EA00AC">
        <w:rPr/>
        <w:t>reduce falls and deterioration</w:t>
      </w:r>
    </w:p>
    <w:p w:rsidR="008A4DC9" w:rsidP="1BE49145" w:rsidRDefault="24EA00AC" w14:paraId="55F0F098" w14:textId="032A0955">
      <w:pPr>
        <w:pStyle w:val="ListParagraph"/>
        <w:spacing w:after="0" w:line="240" w:lineRule="auto"/>
        <w:ind w:left="360" w:hanging="360"/>
        <w:rPr/>
      </w:pPr>
      <w:r w:rsidR="24EA00AC">
        <w:rPr/>
        <w:t>support people to live safely and well at home.</w:t>
      </w:r>
    </w:p>
    <w:p w:rsidR="008A4DC9" w:rsidP="101C62CC" w:rsidRDefault="008A4DC9" w14:paraId="435B2ACB" w14:textId="43C2D508">
      <w:pPr>
        <w:rPr>
          <w:color w:val="000000" w:themeColor="text1"/>
        </w:rPr>
      </w:pPr>
    </w:p>
    <w:p w:rsidR="008A4DC9" w:rsidP="101C62CC" w:rsidRDefault="24EA00AC" w14:paraId="5D442782" w14:textId="286048AF">
      <w:pPr>
        <w:rPr>
          <w:color w:val="000000" w:themeColor="text1"/>
        </w:rPr>
      </w:pPr>
      <w:r w:rsidRPr="101C62CC">
        <w:rPr>
          <w:color w:val="000000" w:themeColor="text1"/>
        </w:rPr>
        <w:t>They also play a critical role in connecting health, housing and social care. This expertise is not being used consistently across the system.</w:t>
      </w:r>
    </w:p>
    <w:p w:rsidR="008A4DC9" w:rsidP="101C62CC" w:rsidRDefault="008A4DC9" w14:paraId="008DF9E3" w14:textId="23CA383E">
      <w:pPr>
        <w:rPr>
          <w:color w:val="000000" w:themeColor="text1"/>
        </w:rPr>
      </w:pPr>
    </w:p>
    <w:p w:rsidR="008A4DC9" w:rsidP="101C62CC" w:rsidRDefault="24EA00AC" w14:paraId="50BA98F7" w14:textId="4FF4C096">
      <w:pPr>
        <w:rPr>
          <w:color w:val="000000" w:themeColor="text1"/>
        </w:rPr>
      </w:pPr>
      <w:r w:rsidRPr="101C62CC">
        <w:rPr>
          <w:b/>
          <w:bCs/>
          <w:color w:val="000000" w:themeColor="text1"/>
        </w:rPr>
        <w:t>Lauren Walker, Professional Practice Manager at the Royal College of Occupational Therapists, said</w:t>
      </w:r>
      <w:r w:rsidRPr="101C62CC">
        <w:rPr>
          <w:color w:val="000000" w:themeColor="text1"/>
        </w:rPr>
        <w:t xml:space="preserve">: </w:t>
      </w:r>
    </w:p>
    <w:p w:rsidR="008A4DC9" w:rsidP="101C62CC" w:rsidRDefault="008A4DC9" w14:paraId="24D7E51B" w14:textId="40570047">
      <w:pPr>
        <w:rPr>
          <w:color w:val="000000" w:themeColor="text1"/>
        </w:rPr>
      </w:pPr>
    </w:p>
    <w:p w:rsidR="008A4DC9" w:rsidP="101C62CC" w:rsidRDefault="24EA00AC" w14:paraId="1BC4A8E8" w14:textId="666CF39F">
      <w:pPr>
        <w:rPr>
          <w:color w:val="000000" w:themeColor="text1"/>
        </w:rPr>
      </w:pPr>
      <w:r w:rsidRPr="101C62CC">
        <w:rPr>
          <w:color w:val="000000" w:themeColor="text1"/>
        </w:rPr>
        <w:t>‘Everyone lives somewhere, but housing is too often treated as an afterthought in health and care, meaning people are reaching the point of crisis before they get support.</w:t>
      </w:r>
    </w:p>
    <w:p w:rsidR="008A4DC9" w:rsidP="101C62CC" w:rsidRDefault="008A4DC9" w14:paraId="59AB9906" w14:textId="5C5BE4C5">
      <w:pPr>
        <w:rPr>
          <w:color w:val="000000" w:themeColor="text1"/>
        </w:rPr>
      </w:pPr>
    </w:p>
    <w:p w:rsidR="008A4DC9" w:rsidP="101C62CC" w:rsidRDefault="24EA00AC" w14:paraId="661572EE" w14:textId="2ECAFEF7">
      <w:pPr>
        <w:rPr>
          <w:color w:val="000000" w:themeColor="text1"/>
        </w:rPr>
      </w:pPr>
      <w:r w:rsidRPr="101C62CC">
        <w:rPr>
          <w:color w:val="000000" w:themeColor="text1"/>
        </w:rPr>
        <w:t xml:space="preserve">‘Building Health into Homes sets out a different approach. It shows how the home can be used as a health intervention, not just something to react to later. We’ve developed practical resources for system leaders, services and occupational therapists to support earlier action and better </w:t>
      </w:r>
      <w:proofErr w:type="gramStart"/>
      <w:r w:rsidRPr="101C62CC">
        <w:rPr>
          <w:color w:val="000000" w:themeColor="text1"/>
        </w:rPr>
        <w:t>joined-up</w:t>
      </w:r>
      <w:proofErr w:type="gramEnd"/>
      <w:r w:rsidRPr="101C62CC">
        <w:rPr>
          <w:color w:val="000000" w:themeColor="text1"/>
        </w:rPr>
        <w:t xml:space="preserve"> working across health, housing and social care.</w:t>
      </w:r>
    </w:p>
    <w:p w:rsidR="008A4DC9" w:rsidP="101C62CC" w:rsidRDefault="008A4DC9" w14:paraId="4E953D5C" w14:textId="2809D54F">
      <w:pPr>
        <w:rPr>
          <w:color w:val="000000" w:themeColor="text1"/>
        </w:rPr>
      </w:pPr>
    </w:p>
    <w:p w:rsidR="008A4DC9" w:rsidP="101C62CC" w:rsidRDefault="24EA00AC" w14:paraId="6C7B8191" w14:textId="502B9551">
      <w:pPr/>
      <w:r w:rsidRPr="1BE49145" w:rsidR="24EA00AC">
        <w:rPr>
          <w:color w:val="000000" w:themeColor="text1" w:themeTint="FF" w:themeShade="FF"/>
        </w:rPr>
        <w:t>‘We need a shift from reacting to need to preventing it. That means recognising the home as central to people’s health and acting earlier to reduce avoidable demand on services.’</w:t>
      </w:r>
    </w:p>
    <w:p w:rsidR="008A4DC9" w:rsidP="1BE49145" w:rsidRDefault="008A4DC9" w14:paraId="35512F44" w14:textId="67F12C5A">
      <w:pPr>
        <w:rPr>
          <w:color w:val="000000" w:themeColor="text1" w:themeTint="FF" w:themeShade="FF"/>
        </w:rPr>
      </w:pPr>
    </w:p>
    <w:p w:rsidR="008A4DC9" w:rsidP="1BE49145" w:rsidRDefault="008A4DC9" w14:paraId="1B50386E" w14:textId="147136DB">
      <w:pPr>
        <w:pStyle w:val="Normal"/>
        <w:suppressLineNumbers w:val="0"/>
        <w:bidi w:val="0"/>
        <w:spacing w:before="0" w:beforeAutospacing="off" w:after="0" w:afterAutospacing="off" w:line="259" w:lineRule="auto"/>
        <w:ind w:left="0" w:right="0"/>
        <w:jc w:val="left"/>
        <w:rPr>
          <w:rFonts w:ascii="Arial" w:hAnsi="Arial" w:eastAsia="Arial" w:cs="Arial"/>
          <w:b w:val="1"/>
          <w:bCs w:val="1"/>
          <w:noProof w:val="0"/>
          <w:sz w:val="22"/>
          <w:szCs w:val="22"/>
          <w:lang w:val="en-GB"/>
        </w:rPr>
      </w:pPr>
      <w:r w:rsidRPr="1BE49145" w:rsidR="4BF5682F">
        <w:rPr>
          <w:rFonts w:ascii="Arial" w:hAnsi="Arial" w:eastAsia="Arial" w:cs="Arial"/>
          <w:b w:val="1"/>
          <w:bCs w:val="1"/>
          <w:noProof w:val="0"/>
          <w:sz w:val="22"/>
          <w:szCs w:val="22"/>
          <w:lang w:val="en-GB"/>
        </w:rPr>
        <w:t>Lord Best, Co-Chair of the APPG on Housing and Care for Older People, said:</w:t>
      </w:r>
    </w:p>
    <w:p w:rsidR="008A4DC9" w:rsidP="101C62CC" w:rsidRDefault="008A4DC9" w14:paraId="466BE0D5" w14:textId="4AA20E2F">
      <w:pPr/>
      <w:r w:rsidRPr="1BE49145" w:rsidR="4BF5682F">
        <w:rPr>
          <w:rFonts w:ascii="Arial" w:hAnsi="Arial" w:eastAsia="Arial" w:cs="Arial"/>
          <w:noProof w:val="0"/>
          <w:sz w:val="22"/>
          <w:szCs w:val="22"/>
          <w:lang w:val="en-GB"/>
        </w:rPr>
        <w:t xml:space="preserve"> </w:t>
      </w:r>
    </w:p>
    <w:p w:rsidR="008A4DC9" w:rsidP="101C62CC" w:rsidRDefault="008A4DC9" w14:paraId="29332DD5" w14:textId="1DF84153">
      <w:pPr/>
      <w:r w:rsidRPr="1BE49145" w:rsidR="4BF5682F">
        <w:rPr>
          <w:rFonts w:ascii="Arial" w:hAnsi="Arial" w:eastAsia="Arial" w:cs="Arial"/>
          <w:noProof w:val="0"/>
          <w:sz w:val="22"/>
          <w:szCs w:val="22"/>
          <w:lang w:val="en-GB"/>
        </w:rPr>
        <w:t>‘Occupational therapists bring together the three legs of the housing stool — housing, health and social care. This report shows how OTs embody the integration of these disciplines in a practical, day-to-day, person-based service. This adds a hugely important dimension to ensuring homes are healthy and individual needs are met appropriately.’</w:t>
      </w:r>
    </w:p>
    <w:p w:rsidR="008A4DC9" w:rsidP="1BE49145" w:rsidRDefault="008A4DC9" w14:paraId="2195CFBF" w14:textId="223E19B5">
      <w:pPr>
        <w:pStyle w:val="Normal"/>
        <w:rPr>
          <w:color w:val="000000" w:themeColor="text1"/>
        </w:rPr>
      </w:pPr>
    </w:p>
    <w:p w:rsidR="008A4DC9" w:rsidP="101C62CC" w:rsidRDefault="24EA00AC" w14:paraId="7A67A35D" w14:textId="2CA8D543">
      <w:pPr>
        <w:spacing w:after="120"/>
        <w:rPr>
          <w:color w:val="1A1A2E"/>
        </w:rPr>
      </w:pPr>
      <w:r w:rsidRPr="101C62CC">
        <w:rPr>
          <w:color w:val="000000" w:themeColor="text1"/>
        </w:rPr>
        <w:t xml:space="preserve">The </w:t>
      </w:r>
      <w:r w:rsidRPr="101C62CC">
        <w:rPr>
          <w:color w:val="1A1A2E"/>
        </w:rPr>
        <w:t>report sets out four recommendations for politicians, policymakers and system leaders, calling on them to:</w:t>
      </w:r>
    </w:p>
    <w:p w:rsidR="008A4DC9" w:rsidP="101C62CC" w:rsidRDefault="24EA00AC" w14:paraId="5250658A" w14:textId="71675650">
      <w:pPr>
        <w:pStyle w:val="ListParagraph"/>
        <w:spacing w:after="120" w:line="240" w:lineRule="auto"/>
        <w:ind w:left="357" w:hanging="357"/>
        <w:contextualSpacing w:val="0"/>
        <w:rPr>
          <w:color w:val="1A1A2E"/>
        </w:rPr>
      </w:pPr>
      <w:r w:rsidRPr="101C62CC">
        <w:rPr>
          <w:b/>
          <w:bCs/>
          <w:color w:val="1A1A2E"/>
        </w:rPr>
        <w:t>Strengthen system leadership across housing, health and care</w:t>
      </w:r>
      <w:r w:rsidRPr="101C62CC">
        <w:rPr>
          <w:color w:val="1A1A2E"/>
        </w:rPr>
        <w:t xml:space="preserve"> by embedding specialist expertise so housing is consistently treated as a core determinant of health.</w:t>
      </w:r>
    </w:p>
    <w:p w:rsidR="008A4DC9" w:rsidP="101C62CC" w:rsidRDefault="24EA00AC" w14:paraId="25632790" w14:textId="376CC848">
      <w:pPr>
        <w:pStyle w:val="ListParagraph"/>
        <w:spacing w:after="120" w:line="240" w:lineRule="auto"/>
        <w:ind w:left="357" w:hanging="357"/>
        <w:contextualSpacing w:val="0"/>
        <w:rPr>
          <w:color w:val="1A1A2E"/>
        </w:rPr>
      </w:pPr>
      <w:r w:rsidRPr="101C62CC">
        <w:rPr>
          <w:b/>
          <w:bCs/>
          <w:color w:val="1A1A2E"/>
        </w:rPr>
        <w:t>Shift investment towards prevention and early intervention</w:t>
      </w:r>
      <w:r w:rsidRPr="101C62CC">
        <w:rPr>
          <w:color w:val="1A1A2E"/>
        </w:rPr>
        <w:t xml:space="preserve"> by acting earlier on housing</w:t>
      </w:r>
      <w:r w:rsidR="008A4DC9">
        <w:noBreakHyphen/>
      </w:r>
      <w:r w:rsidRPr="101C62CC">
        <w:rPr>
          <w:color w:val="1A1A2E"/>
        </w:rPr>
        <w:t>related risks, keeping people safe and avoiding crisis responses, which cost more in the long</w:t>
      </w:r>
      <w:r w:rsidRPr="101C62CC" w:rsidR="34CC6CF1">
        <w:rPr>
          <w:color w:val="1A1A2E"/>
        </w:rPr>
        <w:t xml:space="preserve"> </w:t>
      </w:r>
      <w:r w:rsidRPr="101C62CC">
        <w:rPr>
          <w:color w:val="1A1A2E"/>
        </w:rPr>
        <w:t>run.</w:t>
      </w:r>
    </w:p>
    <w:p w:rsidR="008A4DC9" w:rsidP="101C62CC" w:rsidRDefault="24EA00AC" w14:paraId="267F8C3E" w14:textId="2C4B014B">
      <w:pPr>
        <w:pStyle w:val="ListParagraph"/>
        <w:spacing w:after="120" w:line="240" w:lineRule="auto"/>
        <w:ind w:left="357" w:hanging="357"/>
        <w:contextualSpacing w:val="0"/>
        <w:rPr>
          <w:color w:val="1A1A2E"/>
        </w:rPr>
      </w:pPr>
      <w:r w:rsidRPr="101C62CC">
        <w:rPr>
          <w:b/>
          <w:bCs/>
          <w:color w:val="1A1A2E"/>
        </w:rPr>
        <w:t>Build more accessible and adaptable housing</w:t>
      </w:r>
      <w:r w:rsidRPr="101C62CC">
        <w:rPr>
          <w:color w:val="1A1A2E"/>
        </w:rPr>
        <w:t xml:space="preserve"> and set baseline accessibility standards for all new</w:t>
      </w:r>
      <w:r w:rsidR="008A4DC9">
        <w:noBreakHyphen/>
      </w:r>
      <w:r w:rsidRPr="101C62CC">
        <w:rPr>
          <w:color w:val="1A1A2E"/>
        </w:rPr>
        <w:t>build housing, ensuring homes are designed to support people throughout their lives and don’t need expensive adaptations later.</w:t>
      </w:r>
    </w:p>
    <w:p w:rsidR="008A4DC9" w:rsidP="101C62CC" w:rsidRDefault="24EA00AC" w14:paraId="0F346F60" w14:textId="7FF09E6F">
      <w:pPr>
        <w:pStyle w:val="ListParagraph"/>
        <w:spacing w:after="0" w:line="240" w:lineRule="auto"/>
        <w:ind w:left="357" w:hanging="357"/>
        <w:rPr>
          <w:color w:val="1A1A2E"/>
        </w:rPr>
      </w:pPr>
      <w:r w:rsidRPr="101C62CC">
        <w:rPr>
          <w:b/>
          <w:bCs/>
          <w:color w:val="1A1A2E"/>
        </w:rPr>
        <w:t>Build workforce capacity to deliver joined</w:t>
      </w:r>
      <w:r w:rsidR="008A4DC9">
        <w:noBreakHyphen/>
      </w:r>
      <w:r w:rsidRPr="101C62CC">
        <w:rPr>
          <w:b/>
          <w:bCs/>
          <w:color w:val="1A1A2E"/>
        </w:rPr>
        <w:t>up, place</w:t>
      </w:r>
      <w:r w:rsidR="008A4DC9">
        <w:noBreakHyphen/>
      </w:r>
      <w:r w:rsidRPr="101C62CC">
        <w:rPr>
          <w:b/>
          <w:bCs/>
          <w:color w:val="1A1A2E"/>
        </w:rPr>
        <w:t>based solutions</w:t>
      </w:r>
      <w:r w:rsidRPr="101C62CC">
        <w:rPr>
          <w:color w:val="1A1A2E"/>
        </w:rPr>
        <w:t xml:space="preserve"> by strengthening senior professional leadership and enabling occupational therapy practitioners to work across housing, health and care boundaries, so plans are joined up and delivered effectively.</w:t>
      </w:r>
    </w:p>
    <w:p w:rsidR="008A4DC9" w:rsidP="101C62CC" w:rsidRDefault="008A4DC9" w14:paraId="3C99E5A4" w14:textId="68D6C892">
      <w:pPr>
        <w:rPr>
          <w:color w:val="000000" w:themeColor="text1"/>
        </w:rPr>
      </w:pPr>
    </w:p>
    <w:p w:rsidR="008A4DC9" w:rsidP="61BE2956" w:rsidRDefault="24EA00AC" w14:paraId="00000027" w14:textId="7CFDB65D">
      <w:pPr>
        <w:rPr>
          <w:b/>
          <w:bCs/>
          <w:color w:val="FF0000"/>
        </w:rPr>
      </w:pPr>
      <w:r w:rsidRPr="61BE2956">
        <w:rPr>
          <w:color w:val="000000" w:themeColor="text1"/>
        </w:rPr>
        <w:t>For more information about Building Health into Homes or to read the full strategic report, visit:</w:t>
      </w:r>
      <w:r w:rsidRPr="61BE2956" w:rsidR="08A91072">
        <w:rPr>
          <w:color w:val="000000" w:themeColor="text1"/>
        </w:rPr>
        <w:t xml:space="preserve"> rcot.co.uk/health-into-homes</w:t>
      </w:r>
      <w:r w:rsidRPr="61BE2956">
        <w:rPr>
          <w:b/>
          <w:bCs/>
          <w:color w:val="FF0000"/>
        </w:rPr>
        <w:t xml:space="preserve"> </w:t>
      </w:r>
    </w:p>
    <w:p w:rsidR="008A4DC9" w:rsidRDefault="008A4DC9" w14:paraId="00000028" w14:textId="77777777"/>
    <w:p w:rsidR="008A4DC9" w:rsidRDefault="004B6E24" w14:paraId="00000029" w14:textId="77777777">
      <w:pPr>
        <w:widowControl/>
        <w:pBdr>
          <w:top w:val="nil"/>
          <w:left w:val="nil"/>
          <w:bottom w:val="nil"/>
          <w:right w:val="nil"/>
          <w:between w:val="nil"/>
        </w:pBdr>
        <w:jc w:val="center"/>
        <w:rPr>
          <w:color w:val="000000"/>
          <w:sz w:val="18"/>
          <w:szCs w:val="18"/>
        </w:rPr>
      </w:pPr>
      <w:bookmarkStart w:name="_heading=h.ufrjgw8wjqpk" w:colFirst="0" w:colLast="0" w:id="0"/>
      <w:bookmarkEnd w:id="0"/>
      <w:r>
        <w:rPr>
          <w:b/>
          <w:color w:val="003643"/>
          <w:sz w:val="28"/>
          <w:szCs w:val="28"/>
        </w:rPr>
        <w:t>- ENDS -</w:t>
      </w:r>
      <w:r>
        <w:rPr>
          <w:color w:val="003643"/>
          <w:sz w:val="28"/>
          <w:szCs w:val="28"/>
        </w:rPr>
        <w:t> </w:t>
      </w:r>
      <w:r>
        <w:rPr>
          <w:color w:val="003643"/>
        </w:rPr>
        <w:t> </w:t>
      </w:r>
    </w:p>
    <w:p w:rsidR="008A4DC9" w:rsidRDefault="008A4DC9" w14:paraId="0000002A" w14:textId="77777777">
      <w:pPr>
        <w:widowControl/>
        <w:pBdr>
          <w:top w:val="nil"/>
          <w:left w:val="nil"/>
          <w:bottom w:val="nil"/>
          <w:right w:val="nil"/>
          <w:between w:val="nil"/>
        </w:pBdr>
        <w:jc w:val="center"/>
        <w:rPr>
          <w:color w:val="003643"/>
        </w:rPr>
      </w:pPr>
    </w:p>
    <w:p w:rsidR="008A4DC9" w:rsidRDefault="004B6E24" w14:paraId="0000002B" w14:textId="77777777">
      <w:pPr>
        <w:widowControl/>
        <w:pBdr>
          <w:top w:val="nil"/>
          <w:left w:val="nil"/>
          <w:bottom w:val="nil"/>
          <w:right w:val="nil"/>
          <w:between w:val="nil"/>
        </w:pBdr>
        <w:rPr>
          <w:b/>
          <w:color w:val="003443"/>
          <w:sz w:val="18"/>
          <w:szCs w:val="18"/>
        </w:rPr>
      </w:pPr>
      <w:r>
        <w:rPr>
          <w:b/>
          <w:color w:val="003643"/>
          <w:sz w:val="28"/>
          <w:szCs w:val="28"/>
        </w:rPr>
        <w:t>For more information, please contact:   </w:t>
      </w:r>
    </w:p>
    <w:p w:rsidR="008A4DC9" w:rsidRDefault="004B6E24" w14:paraId="0000002C" w14:textId="77777777">
      <w:pPr>
        <w:widowControl/>
        <w:pBdr>
          <w:top w:val="nil"/>
          <w:left w:val="nil"/>
          <w:bottom w:val="nil"/>
          <w:right w:val="nil"/>
          <w:between w:val="nil"/>
        </w:pBdr>
        <w:rPr>
          <w:color w:val="003643"/>
        </w:rPr>
      </w:pPr>
      <w:r>
        <w:rPr>
          <w:color w:val="003643"/>
        </w:rPr>
        <w:t xml:space="preserve">Samantha Bandak, RCOT Press and Media Lead, on 020 3141 4676 or </w:t>
      </w:r>
      <w:r>
        <w:rPr>
          <w:color w:val="0000FF"/>
          <w:u w:val="single"/>
        </w:rPr>
        <w:t>samantha.bandak@rcot.co.uk</w:t>
      </w:r>
      <w:r>
        <w:rPr>
          <w:color w:val="003643"/>
        </w:rPr>
        <w:t>  </w:t>
      </w:r>
    </w:p>
    <w:p w:rsidR="00336847" w:rsidRDefault="00336847" w14:paraId="064AFFFC" w14:textId="77777777">
      <w:pPr>
        <w:widowControl/>
        <w:pBdr>
          <w:top w:val="nil"/>
          <w:left w:val="nil"/>
          <w:bottom w:val="nil"/>
          <w:right w:val="nil"/>
          <w:between w:val="nil"/>
        </w:pBdr>
        <w:rPr>
          <w:color w:val="000000"/>
          <w:sz w:val="18"/>
          <w:szCs w:val="18"/>
        </w:rPr>
      </w:pPr>
    </w:p>
    <w:p w:rsidR="008A4DC9" w:rsidRDefault="004B6E24" w14:paraId="0000002D" w14:textId="77777777">
      <w:pPr>
        <w:widowControl/>
        <w:pBdr>
          <w:top w:val="nil"/>
          <w:left w:val="nil"/>
          <w:bottom w:val="nil"/>
          <w:right w:val="nil"/>
          <w:between w:val="nil"/>
        </w:pBdr>
        <w:rPr>
          <w:color w:val="000000"/>
          <w:sz w:val="18"/>
          <w:szCs w:val="18"/>
        </w:rPr>
      </w:pPr>
      <w:r>
        <w:rPr>
          <w:color w:val="003643"/>
        </w:rPr>
        <w:t> </w:t>
      </w:r>
    </w:p>
    <w:p w:rsidR="008A4DC9" w:rsidRDefault="004B6E24" w14:paraId="0000002E" w14:textId="77777777">
      <w:pPr>
        <w:widowControl/>
        <w:pBdr>
          <w:top w:val="nil"/>
          <w:left w:val="nil"/>
          <w:bottom w:val="nil"/>
          <w:right w:val="nil"/>
          <w:between w:val="nil"/>
        </w:pBdr>
        <w:rPr>
          <w:color w:val="000000"/>
          <w:sz w:val="18"/>
          <w:szCs w:val="18"/>
        </w:rPr>
      </w:pPr>
      <w:r>
        <w:rPr>
          <w:b/>
          <w:color w:val="003643"/>
          <w:sz w:val="28"/>
          <w:szCs w:val="28"/>
        </w:rPr>
        <w:t>Notes to editor:</w:t>
      </w:r>
      <w:r>
        <w:rPr>
          <w:color w:val="003643"/>
          <w:sz w:val="28"/>
          <w:szCs w:val="28"/>
        </w:rPr>
        <w:t> </w:t>
      </w:r>
    </w:p>
    <w:p w:rsidR="0ABCD3ED" w:rsidP="101C62CC" w:rsidRDefault="004B6E24" w14:paraId="3E7A7C5A" w14:textId="652D0AFB">
      <w:pPr>
        <w:widowControl/>
        <w:pBdr>
          <w:top w:val="nil"/>
          <w:left w:val="nil"/>
          <w:bottom w:val="nil"/>
          <w:right w:val="nil"/>
          <w:between w:val="nil"/>
        </w:pBdr>
        <w:rPr>
          <w:color w:val="000000" w:themeColor="text1"/>
          <w:sz w:val="18"/>
          <w:szCs w:val="18"/>
        </w:rPr>
      </w:pPr>
      <w:r w:rsidRPr="101C62CC">
        <w:rPr>
          <w:color w:val="003643"/>
        </w:rPr>
        <w:t> </w:t>
      </w:r>
    </w:p>
    <w:p w:rsidR="189A9FA8" w:rsidP="101C62CC" w:rsidRDefault="189A9FA8" w14:paraId="0A8D67B5" w14:textId="1D13BA8D">
      <w:pPr>
        <w:rPr>
          <w:color w:val="000000" w:themeColor="text1"/>
        </w:rPr>
      </w:pPr>
      <w:r w:rsidRPr="101C62CC">
        <w:rPr>
          <w:rStyle w:val="Strong"/>
          <w:color w:val="000000" w:themeColor="text1"/>
        </w:rPr>
        <w:t>About Building Health into Homes</w:t>
      </w:r>
    </w:p>
    <w:p w:rsidR="189A9FA8" w:rsidP="101C62CC" w:rsidRDefault="189A9FA8" w14:paraId="7051BEE1" w14:textId="55C393BB">
      <w:pPr>
        <w:rPr>
          <w:color w:val="000000" w:themeColor="text1"/>
        </w:rPr>
      </w:pPr>
      <w:r w:rsidRPr="101C62CC">
        <w:rPr>
          <w:color w:val="000000" w:themeColor="text1"/>
        </w:rPr>
        <w:t>Building Health into Homes is a UK-wide set of reports led by the Royal College of Occupational Therapists (RCOT), developed with Foundations and supported by Closomat.</w:t>
      </w:r>
    </w:p>
    <w:p w:rsidR="101C62CC" w:rsidP="101C62CC" w:rsidRDefault="101C62CC" w14:paraId="76FE4537" w14:textId="66B09765">
      <w:pPr>
        <w:rPr>
          <w:color w:val="000000" w:themeColor="text1"/>
        </w:rPr>
      </w:pPr>
    </w:p>
    <w:p w:rsidR="189A9FA8" w:rsidP="101C62CC" w:rsidRDefault="189A9FA8" w14:paraId="3034438F" w14:textId="68B975F4">
      <w:pPr>
        <w:rPr>
          <w:color w:val="000000" w:themeColor="text1"/>
        </w:rPr>
      </w:pPr>
      <w:r w:rsidRPr="101C62CC">
        <w:rPr>
          <w:color w:val="000000" w:themeColor="text1"/>
        </w:rPr>
        <w:t>The reports aim to integrate the home environment into occupational therapy practice and wider health and care systems, recognising its role in prevention and health outcomes.</w:t>
      </w:r>
    </w:p>
    <w:p w:rsidR="101C62CC" w:rsidP="101C62CC" w:rsidRDefault="101C62CC" w14:paraId="2C4842D5" w14:textId="3FF1277E">
      <w:pPr>
        <w:rPr>
          <w:color w:val="000000" w:themeColor="text1"/>
        </w:rPr>
      </w:pPr>
    </w:p>
    <w:p w:rsidR="189A9FA8" w:rsidP="101C62CC" w:rsidRDefault="189A9FA8" w14:paraId="68B30EBE" w14:textId="4168C731">
      <w:pPr>
        <w:rPr>
          <w:color w:val="000000" w:themeColor="text1"/>
        </w:rPr>
      </w:pPr>
      <w:r w:rsidRPr="101C62CC">
        <w:rPr>
          <w:color w:val="000000" w:themeColor="text1"/>
        </w:rPr>
        <w:t>It includes:</w:t>
      </w:r>
    </w:p>
    <w:p w:rsidR="189A9FA8" w:rsidP="101C62CC" w:rsidRDefault="189A9FA8" w14:paraId="2D4028DA" w14:textId="2F6DB747">
      <w:pPr>
        <w:pStyle w:val="ListParagraph"/>
        <w:spacing w:after="0" w:line="240" w:lineRule="auto"/>
      </w:pPr>
      <w:r w:rsidRPr="101C62CC">
        <w:rPr>
          <w:rStyle w:val="Strong"/>
        </w:rPr>
        <w:t>Strategic report</w:t>
      </w:r>
      <w:r>
        <w:br/>
      </w:r>
      <w:r w:rsidRPr="101C62CC">
        <w:t>For health and social care leaders. It sets out how the home environment can be used as a health intervention and outlines recommendations to support a shift from reactive to preventative care.</w:t>
      </w:r>
    </w:p>
    <w:p w:rsidR="189A9FA8" w:rsidP="101C62CC" w:rsidRDefault="189A9FA8" w14:paraId="2CDBBDD4" w14:textId="36CFE9F4">
      <w:pPr>
        <w:pStyle w:val="ListParagraph"/>
        <w:spacing w:after="0" w:line="240" w:lineRule="auto"/>
      </w:pPr>
      <w:r w:rsidRPr="101C62CC">
        <w:rPr>
          <w:rStyle w:val="Strong"/>
        </w:rPr>
        <w:t>Operational tools</w:t>
      </w:r>
      <w:r>
        <w:br/>
      </w:r>
      <w:r w:rsidRPr="101C62CC">
        <w:t>For service leads and managers across health, housing and social care. These provide practical approaches to implementing change and making better use of occupational therapy expertise.</w:t>
      </w:r>
    </w:p>
    <w:p w:rsidR="189A9FA8" w:rsidP="101C62CC" w:rsidRDefault="189A9FA8" w14:paraId="3AC4B9D6" w14:textId="1A7A78C1">
      <w:pPr>
        <w:pStyle w:val="ListParagraph"/>
        <w:spacing w:after="0" w:line="240" w:lineRule="auto"/>
      </w:pPr>
      <w:r w:rsidRPr="101C62CC">
        <w:rPr>
          <w:rStyle w:val="Strong"/>
        </w:rPr>
        <w:t>Practitioner resources</w:t>
      </w:r>
      <w:r>
        <w:br/>
      </w:r>
      <w:r w:rsidRPr="101C62CC">
        <w:t>For occupational therapists. These include tools and frameworks to support integrating housing into day-to-day practice and expanding work in this area.</w:t>
      </w:r>
    </w:p>
    <w:p w:rsidR="101C62CC" w:rsidP="101C62CC" w:rsidRDefault="101C62CC" w14:paraId="7E1F75D9" w14:textId="1394E6FE">
      <w:pPr>
        <w:rPr>
          <w:rFonts w:ascii="Times New Roman" w:hAnsi="Times New Roman" w:eastAsia="Times New Roman" w:cs="Times New Roman"/>
          <w:color w:val="000000" w:themeColor="text1"/>
          <w:sz w:val="24"/>
          <w:szCs w:val="24"/>
        </w:rPr>
      </w:pPr>
    </w:p>
    <w:p w:rsidR="101C62CC" w:rsidP="101C62CC" w:rsidRDefault="101C62CC" w14:paraId="23151263" w14:textId="3C6DD91B">
      <w:pPr>
        <w:rPr>
          <w:rFonts w:ascii="Times New Roman" w:hAnsi="Times New Roman" w:eastAsia="Times New Roman" w:cs="Times New Roman"/>
          <w:color w:val="000000" w:themeColor="text1"/>
          <w:sz w:val="24"/>
          <w:szCs w:val="24"/>
        </w:rPr>
      </w:pPr>
    </w:p>
    <w:p w:rsidR="189A9FA8" w:rsidP="101C62CC" w:rsidRDefault="189A9FA8" w14:paraId="08D3861F" w14:textId="46CA28CC">
      <w:pPr>
        <w:rPr>
          <w:color w:val="000000" w:themeColor="text1"/>
        </w:rPr>
      </w:pPr>
      <w:r w:rsidRPr="101C62CC">
        <w:rPr>
          <w:b/>
          <w:bCs/>
          <w:color w:val="000000" w:themeColor="text1"/>
          <w:lang w:val="en-US"/>
        </w:rPr>
        <w:t xml:space="preserve">The Royal College of Occupational Therapists (RCOT) </w:t>
      </w:r>
      <w:r w:rsidRPr="101C62CC">
        <w:rPr>
          <w:color w:val="000000" w:themeColor="text1"/>
          <w:lang w:val="en-US"/>
        </w:rPr>
        <w:t xml:space="preserve">is the professional body for occupational therapy. We’ve championed the profession and the people behind it for over 90 years; and today, we represent over 36,000 members across the UK. Then and now, we’re here to help achieve life-changing breakthroughs for our members, for the people they support and for </w:t>
      </w:r>
      <w:proofErr w:type="gramStart"/>
      <w:r w:rsidRPr="101C62CC">
        <w:rPr>
          <w:color w:val="000000" w:themeColor="text1"/>
          <w:lang w:val="en-US"/>
        </w:rPr>
        <w:t>society as a whole</w:t>
      </w:r>
      <w:proofErr w:type="gramEnd"/>
      <w:r w:rsidRPr="101C62CC">
        <w:rPr>
          <w:color w:val="000000" w:themeColor="text1"/>
          <w:lang w:val="en-US"/>
        </w:rPr>
        <w:t>. </w:t>
      </w:r>
      <w:r w:rsidRPr="101C62CC">
        <w:rPr>
          <w:color w:val="000000" w:themeColor="text1"/>
        </w:rPr>
        <w:t> </w:t>
      </w:r>
    </w:p>
    <w:p w:rsidR="101C62CC" w:rsidP="101C62CC" w:rsidRDefault="101C62CC" w14:paraId="6DCA702D" w14:textId="5596BBD7">
      <w:pPr>
        <w:rPr>
          <w:color w:val="000000" w:themeColor="text1"/>
        </w:rPr>
      </w:pPr>
    </w:p>
    <w:p w:rsidR="189A9FA8" w:rsidP="101C62CC" w:rsidRDefault="189A9FA8" w14:paraId="04A8E852" w14:textId="52CEEFD8">
      <w:pPr>
        <w:rPr>
          <w:color w:val="000000" w:themeColor="text1"/>
        </w:rPr>
      </w:pPr>
      <w:r w:rsidRPr="101C62CC">
        <w:rPr>
          <w:color w:val="000000" w:themeColor="text1"/>
          <w:lang w:val="en-US"/>
        </w:rPr>
        <w:t>We support and enable members to learn, research, teach, practise and continuously improve their knowledge and skills. We also work with healthcare commissioners, political leaders and others throughout society to position occupational therapy as a solution at the heart of health and social care.</w:t>
      </w:r>
      <w:r w:rsidRPr="101C62CC">
        <w:rPr>
          <w:color w:val="000000" w:themeColor="text1"/>
        </w:rPr>
        <w:t> </w:t>
      </w:r>
    </w:p>
    <w:p w:rsidR="101C62CC" w:rsidP="101C62CC" w:rsidRDefault="101C62CC" w14:paraId="38742AF9" w14:textId="5066C6F1">
      <w:pPr>
        <w:rPr>
          <w:color w:val="000000" w:themeColor="text1"/>
        </w:rPr>
      </w:pPr>
    </w:p>
    <w:p w:rsidR="189A9FA8" w:rsidP="101C62CC" w:rsidRDefault="189A9FA8" w14:paraId="097F2E51" w14:textId="6CD9E9BD">
      <w:pPr>
        <w:rPr>
          <w:color w:val="000000" w:themeColor="text1"/>
        </w:rPr>
      </w:pPr>
      <w:r w:rsidRPr="101C62CC">
        <w:rPr>
          <w:color w:val="000000" w:themeColor="text1"/>
          <w:lang w:val="en-US"/>
        </w:rPr>
        <w:t xml:space="preserve">Occupational therapists see beyond diagnoses and limitations to hopes and aspirations. They look at relationships between the activities you do every day – your occupations – alongside your illness or disability and your environment to recommend adjustments. These are practical, realistic and personal to </w:t>
      </w:r>
      <w:proofErr w:type="gramStart"/>
      <w:r w:rsidRPr="101C62CC">
        <w:rPr>
          <w:color w:val="000000" w:themeColor="text1"/>
          <w:lang w:val="en-US"/>
        </w:rPr>
        <w:t>you,</w:t>
      </w:r>
      <w:proofErr w:type="gramEnd"/>
      <w:r w:rsidRPr="101C62CC">
        <w:rPr>
          <w:color w:val="000000" w:themeColor="text1"/>
          <w:lang w:val="en-US"/>
        </w:rPr>
        <w:t xml:space="preserve"> to help you achieve the breakthroughs you need to elevate your everyday life.</w:t>
      </w:r>
      <w:r w:rsidRPr="101C62CC">
        <w:rPr>
          <w:color w:val="000000" w:themeColor="text1"/>
        </w:rPr>
        <w:t> </w:t>
      </w:r>
    </w:p>
    <w:p w:rsidR="189A9FA8" w:rsidP="101C62CC" w:rsidRDefault="189A9FA8" w14:paraId="6A25AA40" w14:textId="5ABF6837">
      <w:pPr>
        <w:rPr>
          <w:color w:val="003643"/>
        </w:rPr>
      </w:pPr>
      <w:r w:rsidRPr="101C62CC">
        <w:rPr>
          <w:color w:val="003643"/>
        </w:rPr>
        <w:t> </w:t>
      </w:r>
    </w:p>
    <w:p w:rsidR="189A9FA8" w:rsidP="101C62CC" w:rsidRDefault="189A9FA8" w14:paraId="50FDE83F" w14:textId="1C6074A8">
      <w:pPr>
        <w:rPr>
          <w:color w:val="003643"/>
        </w:rPr>
      </w:pPr>
      <w:hyperlink r:id="rId11">
        <w:r w:rsidRPr="101C62CC">
          <w:rPr>
            <w:rStyle w:val="Hyperlink"/>
            <w:lang w:val="en-US"/>
          </w:rPr>
          <w:t>www.rcot.co.uk</w:t>
        </w:r>
      </w:hyperlink>
      <w:r w:rsidRPr="101C62CC">
        <w:rPr>
          <w:color w:val="003643"/>
          <w:lang w:val="en-US"/>
        </w:rPr>
        <w:t> </w:t>
      </w:r>
      <w:r w:rsidRPr="101C62CC">
        <w:rPr>
          <w:color w:val="003643"/>
        </w:rPr>
        <w:t> </w:t>
      </w:r>
    </w:p>
    <w:p w:rsidR="189A9FA8" w:rsidP="101C62CC" w:rsidRDefault="189A9FA8" w14:paraId="64F46A27" w14:textId="60181CCE">
      <w:pPr>
        <w:rPr>
          <w:color w:val="003643"/>
        </w:rPr>
      </w:pPr>
      <w:r w:rsidRPr="101C62CC">
        <w:rPr>
          <w:color w:val="003643"/>
          <w:lang w:val="en-US"/>
        </w:rPr>
        <w:t>  </w:t>
      </w:r>
      <w:r w:rsidRPr="101C62CC">
        <w:rPr>
          <w:color w:val="003643"/>
        </w:rPr>
        <w:t> </w:t>
      </w:r>
    </w:p>
    <w:p w:rsidR="189A9FA8" w:rsidP="101C62CC" w:rsidRDefault="189A9FA8" w14:paraId="34B43D1D" w14:textId="777093F4">
      <w:pPr>
        <w:rPr>
          <w:color w:val="003443" w:themeColor="text2"/>
        </w:rPr>
      </w:pPr>
      <w:r w:rsidRPr="101C62CC">
        <w:rPr>
          <w:b/>
          <w:bCs/>
          <w:color w:val="003443" w:themeColor="text2"/>
          <w:lang w:val="en-US"/>
        </w:rPr>
        <w:t>Follow us on social media:  </w:t>
      </w:r>
    </w:p>
    <w:p w:rsidR="189A9FA8" w:rsidP="101C62CC" w:rsidRDefault="189A9FA8" w14:paraId="625DEBD8" w14:textId="59379831">
      <w:pPr>
        <w:rPr>
          <w:color w:val="000000" w:themeColor="text1"/>
        </w:rPr>
      </w:pPr>
      <w:r w:rsidRPr="101C62CC">
        <w:rPr>
          <w:color w:val="003643"/>
        </w:rPr>
        <w:t xml:space="preserve">Facebook: </w:t>
      </w:r>
      <w:r w:rsidRPr="101C62CC">
        <w:rPr>
          <w:color w:val="0000FF"/>
          <w:u w:val="single"/>
        </w:rPr>
        <w:t>@theRCOT</w:t>
      </w:r>
      <w:r w:rsidRPr="101C62CC">
        <w:rPr>
          <w:color w:val="000000" w:themeColor="text1"/>
        </w:rPr>
        <w:t xml:space="preserve">    </w:t>
      </w:r>
    </w:p>
    <w:p w:rsidR="189A9FA8" w:rsidP="101C62CC" w:rsidRDefault="189A9FA8" w14:paraId="3D183E9F" w14:textId="2873A4A4">
      <w:pPr>
        <w:rPr>
          <w:color w:val="0000FF"/>
        </w:rPr>
      </w:pPr>
      <w:r w:rsidRPr="101C62CC">
        <w:rPr>
          <w:color w:val="003643"/>
        </w:rPr>
        <w:t xml:space="preserve">Instagram: </w:t>
      </w:r>
      <w:r w:rsidRPr="101C62CC">
        <w:rPr>
          <w:color w:val="0000FF"/>
          <w:u w:val="single"/>
        </w:rPr>
        <w:t>@</w:t>
      </w:r>
      <w:proofErr w:type="gramStart"/>
      <w:r w:rsidRPr="101C62CC">
        <w:rPr>
          <w:color w:val="0000FF"/>
          <w:u w:val="single"/>
        </w:rPr>
        <w:t>the.rcot</w:t>
      </w:r>
      <w:proofErr w:type="gramEnd"/>
      <w:r w:rsidRPr="101C62CC">
        <w:rPr>
          <w:color w:val="0000FF"/>
        </w:rPr>
        <w:t xml:space="preserve"> </w:t>
      </w:r>
    </w:p>
    <w:p w:rsidR="189A9FA8" w:rsidP="101C62CC" w:rsidRDefault="189A9FA8" w14:paraId="443CFCAE" w14:textId="6378E538">
      <w:pPr>
        <w:rPr>
          <w:color w:val="003643"/>
        </w:rPr>
      </w:pPr>
      <w:r w:rsidRPr="101C62CC">
        <w:rPr>
          <w:color w:val="003643"/>
        </w:rPr>
        <w:t xml:space="preserve">LinkedIn: </w:t>
      </w:r>
      <w:r w:rsidRPr="101C62CC">
        <w:rPr>
          <w:color w:val="0000FF"/>
          <w:u w:val="single"/>
        </w:rPr>
        <w:t>@thercot</w:t>
      </w:r>
      <w:r w:rsidRPr="101C62CC">
        <w:rPr>
          <w:color w:val="003643"/>
        </w:rPr>
        <w:t xml:space="preserve">  </w:t>
      </w:r>
    </w:p>
    <w:p w:rsidR="189A9FA8" w:rsidP="101C62CC" w:rsidRDefault="189A9FA8" w14:paraId="3CE76FB7" w14:textId="156DC963">
      <w:pPr>
        <w:rPr>
          <w:color w:val="003643"/>
        </w:rPr>
      </w:pPr>
      <w:r w:rsidRPr="101C62CC">
        <w:rPr>
          <w:color w:val="003643"/>
        </w:rPr>
        <w:t xml:space="preserve">Bluesky: </w:t>
      </w:r>
      <w:hyperlink r:id="rId12">
        <w:r w:rsidRPr="101C62CC">
          <w:rPr>
            <w:rStyle w:val="Hyperlink"/>
          </w:rPr>
          <w:t>@thercot.bsky.social</w:t>
        </w:r>
      </w:hyperlink>
      <w:r w:rsidRPr="101C62CC">
        <w:rPr>
          <w:color w:val="003643"/>
        </w:rPr>
        <w:t xml:space="preserve">  </w:t>
      </w:r>
    </w:p>
    <w:p w:rsidR="189A9FA8" w:rsidP="101C62CC" w:rsidRDefault="189A9FA8" w14:paraId="7934F402" w14:textId="569C4ED2">
      <w:pPr>
        <w:rPr>
          <w:rFonts w:ascii="Calibri" w:hAnsi="Calibri" w:eastAsia="Calibri" w:cs="Calibri"/>
          <w:color w:val="000000" w:themeColor="text1"/>
        </w:rPr>
      </w:pPr>
      <w:r w:rsidRPr="101C62CC">
        <w:rPr>
          <w:color w:val="003643"/>
        </w:rPr>
        <w:t xml:space="preserve">Threads: </w:t>
      </w:r>
      <w:hyperlink r:id="rId13">
        <w:r w:rsidRPr="101C62CC">
          <w:rPr>
            <w:rStyle w:val="Hyperlink"/>
          </w:rPr>
          <w:t>@</w:t>
        </w:r>
        <w:proofErr w:type="gramStart"/>
        <w:r w:rsidRPr="101C62CC">
          <w:rPr>
            <w:rStyle w:val="Hyperlink"/>
          </w:rPr>
          <w:t>the.rcot</w:t>
        </w:r>
        <w:proofErr w:type="gramEnd"/>
      </w:hyperlink>
    </w:p>
    <w:p w:rsidR="101C62CC" w:rsidP="101C62CC" w:rsidRDefault="101C62CC" w14:paraId="0571E377" w14:textId="319EA3B2">
      <w:pPr>
        <w:rPr>
          <w:color w:val="000000" w:themeColor="text1"/>
        </w:rPr>
      </w:pPr>
    </w:p>
    <w:p w:rsidR="189A9FA8" w:rsidP="101C62CC" w:rsidRDefault="189A9FA8" w14:paraId="1F72FBDF" w14:textId="693AFC10">
      <w:pPr>
        <w:rPr>
          <w:color w:val="000000" w:themeColor="text1"/>
        </w:rPr>
      </w:pPr>
      <w:r w:rsidRPr="101C62CC">
        <w:rPr>
          <w:rStyle w:val="normaltextrun"/>
          <w:b/>
          <w:bCs/>
          <w:color w:val="000000" w:themeColor="text1"/>
          <w:lang w:val="en-US"/>
        </w:rPr>
        <w:t>Foundations</w:t>
      </w:r>
      <w:r w:rsidRPr="101C62CC">
        <w:rPr>
          <w:rStyle w:val="normaltextrun"/>
          <w:color w:val="000000" w:themeColor="text1"/>
          <w:lang w:val="en-US"/>
        </w:rPr>
        <w:t> </w:t>
      </w:r>
      <w:proofErr w:type="gramStart"/>
      <w:r w:rsidRPr="101C62CC">
        <w:rPr>
          <w:rStyle w:val="normaltextrun"/>
          <w:color w:val="000000" w:themeColor="text1"/>
          <w:lang w:val="en-US"/>
        </w:rPr>
        <w:t>is</w:t>
      </w:r>
      <w:proofErr w:type="gramEnd"/>
      <w:r w:rsidRPr="101C62CC">
        <w:rPr>
          <w:rStyle w:val="normaltextrun"/>
          <w:color w:val="000000" w:themeColor="text1"/>
          <w:lang w:val="en-US"/>
        </w:rPr>
        <w:t xml:space="preserve"> the national body for Home Improvement Agencies and handypersons services and DFG and </w:t>
      </w:r>
      <w:proofErr w:type="gramStart"/>
      <w:r w:rsidRPr="101C62CC">
        <w:rPr>
          <w:rStyle w:val="normaltextrun"/>
          <w:color w:val="000000" w:themeColor="text1"/>
          <w:lang w:val="en-US"/>
        </w:rPr>
        <w:t>is</w:t>
      </w:r>
      <w:proofErr w:type="gramEnd"/>
      <w:r w:rsidRPr="101C62CC">
        <w:rPr>
          <w:rStyle w:val="normaltextrun"/>
          <w:color w:val="000000" w:themeColor="text1"/>
          <w:lang w:val="en-US"/>
        </w:rPr>
        <w:t xml:space="preserve"> funded by the Ministry of Housing, Communities and Local Government. It provides support to over 200 not-for-profit home improvement and handyperson service providers in England who cover more than 80% of local authority areas. Its core objectives are </w:t>
      </w:r>
      <w:proofErr w:type="gramStart"/>
      <w:r w:rsidRPr="101C62CC">
        <w:rPr>
          <w:rStyle w:val="normaltextrun"/>
          <w:color w:val="000000" w:themeColor="text1"/>
          <w:lang w:val="en-US"/>
        </w:rPr>
        <w:t>to:</w:t>
      </w:r>
      <w:proofErr w:type="gramEnd"/>
      <w:r w:rsidRPr="101C62CC">
        <w:rPr>
          <w:rStyle w:val="normaltextrun"/>
          <w:color w:val="000000" w:themeColor="text1"/>
          <w:lang w:val="en-US"/>
        </w:rPr>
        <w:t xml:space="preserve"> develop the capacity of the home improvement agency sector; represent the sector to government and other stakeholders; and maintain a database of Home Improvement Agency services for the </w:t>
      </w:r>
      <w:proofErr w:type="gramStart"/>
      <w:r w:rsidRPr="101C62CC">
        <w:rPr>
          <w:rStyle w:val="normaltextrun"/>
          <w:color w:val="000000" w:themeColor="text1"/>
          <w:lang w:val="en-US"/>
        </w:rPr>
        <w:t>general public</w:t>
      </w:r>
      <w:proofErr w:type="gramEnd"/>
      <w:r w:rsidRPr="101C62CC">
        <w:rPr>
          <w:rStyle w:val="normaltextrun"/>
          <w:color w:val="000000" w:themeColor="text1"/>
          <w:lang w:val="en-US"/>
        </w:rPr>
        <w:t>.</w:t>
      </w:r>
      <w:r w:rsidRPr="101C62CC">
        <w:rPr>
          <w:rStyle w:val="eop"/>
          <w:color w:val="000000" w:themeColor="text1"/>
        </w:rPr>
        <w:t> </w:t>
      </w:r>
    </w:p>
    <w:p w:rsidR="101C62CC" w:rsidP="101C62CC" w:rsidRDefault="101C62CC" w14:paraId="6A6113C3" w14:textId="6F1B7F78">
      <w:pPr>
        <w:rPr>
          <w:color w:val="000000" w:themeColor="text1"/>
        </w:rPr>
      </w:pPr>
    </w:p>
    <w:p w:rsidR="189A9FA8" w:rsidP="101C62CC" w:rsidRDefault="189A9FA8" w14:paraId="0E04D503" w14:textId="68355DF8">
      <w:pPr>
        <w:rPr>
          <w:color w:val="000000" w:themeColor="text1"/>
        </w:rPr>
      </w:pPr>
      <w:r w:rsidRPr="101C62CC">
        <w:rPr>
          <w:rStyle w:val="normaltextrun"/>
          <w:color w:val="000000" w:themeColor="text1"/>
          <w:lang w:val="en-US"/>
        </w:rPr>
        <w:t xml:space="preserve">Home improvement and handyperson service providers are local organisations dedicated to helping older people, people with disabilities and vulnerable people to </w:t>
      </w:r>
      <w:proofErr w:type="gramStart"/>
      <w:r w:rsidRPr="101C62CC">
        <w:rPr>
          <w:rStyle w:val="normaltextrun"/>
          <w:color w:val="000000" w:themeColor="text1"/>
          <w:lang w:val="en-US"/>
        </w:rPr>
        <w:t>live in</w:t>
      </w:r>
      <w:proofErr w:type="gramEnd"/>
      <w:r w:rsidRPr="101C62CC">
        <w:rPr>
          <w:rStyle w:val="normaltextrun"/>
          <w:color w:val="000000" w:themeColor="text1"/>
          <w:lang w:val="en-US"/>
        </w:rPr>
        <w:t xml:space="preserve"> </w:t>
      </w:r>
      <w:proofErr w:type="gramStart"/>
      <w:r w:rsidRPr="101C62CC">
        <w:rPr>
          <w:rStyle w:val="normaltextrun"/>
          <w:color w:val="000000" w:themeColor="text1"/>
          <w:lang w:val="en-US"/>
        </w:rPr>
        <w:t>safety</w:t>
      </w:r>
      <w:proofErr w:type="gramEnd"/>
      <w:r w:rsidRPr="101C62CC">
        <w:rPr>
          <w:rStyle w:val="normaltextrun"/>
          <w:color w:val="000000" w:themeColor="text1"/>
          <w:lang w:val="en-US"/>
        </w:rPr>
        <w:t xml:space="preserve"> and with dignity in their own homes. Services are focused on ensuring existing housing is fit for purpose and vulnerable people, predominantly homeowners, </w:t>
      </w:r>
      <w:proofErr w:type="gramStart"/>
      <w:r w:rsidRPr="101C62CC">
        <w:rPr>
          <w:rStyle w:val="normaltextrun"/>
          <w:color w:val="000000" w:themeColor="text1"/>
          <w:lang w:val="en-US"/>
        </w:rPr>
        <w:t>are able to</w:t>
      </w:r>
      <w:proofErr w:type="gramEnd"/>
      <w:r w:rsidRPr="101C62CC">
        <w:rPr>
          <w:rStyle w:val="normaltextrun"/>
          <w:color w:val="000000" w:themeColor="text1"/>
          <w:lang w:val="en-US"/>
        </w:rPr>
        <w:t xml:space="preserve"> continue living independently as long as possible. </w:t>
      </w:r>
      <w:hyperlink r:id="rId14">
        <w:r w:rsidRPr="101C62CC">
          <w:rPr>
            <w:rStyle w:val="Hyperlink"/>
            <w:b/>
            <w:bCs/>
            <w:color w:val="000080"/>
            <w:lang w:val="uz-Cyrl-UZ"/>
          </w:rPr>
          <w:t>www.foundations.uk.com</w:t>
        </w:r>
      </w:hyperlink>
      <w:r w:rsidRPr="101C62CC">
        <w:rPr>
          <w:rStyle w:val="normaltextrun"/>
          <w:color w:val="000000" w:themeColor="text1"/>
          <w:lang w:val="en-US"/>
        </w:rPr>
        <w:t> </w:t>
      </w:r>
      <w:r w:rsidRPr="101C62CC">
        <w:rPr>
          <w:rStyle w:val="eop"/>
          <w:color w:val="000000" w:themeColor="text1"/>
        </w:rPr>
        <w:t> </w:t>
      </w:r>
    </w:p>
    <w:p w:rsidR="189A9FA8" w:rsidP="101C62CC" w:rsidRDefault="189A9FA8" w14:paraId="1B455CD3" w14:textId="1F7BE4AC">
      <w:pPr>
        <w:rPr>
          <w:color w:val="000000" w:themeColor="text1"/>
        </w:rPr>
      </w:pPr>
      <w:r w:rsidRPr="1BE49145" w:rsidR="189A9FA8">
        <w:rPr>
          <w:rStyle w:val="eop"/>
          <w:color w:val="000000" w:themeColor="text1" w:themeTint="FF" w:themeShade="FF"/>
        </w:rPr>
        <w:t> </w:t>
      </w:r>
    </w:p>
    <w:p w:rsidR="5579E5E7" w:rsidP="1BE49145" w:rsidRDefault="5579E5E7" w14:paraId="21C02D12" w14:textId="3CEF6DFE">
      <w:pPr>
        <w:pStyle w:val="Normal"/>
        <w:shd w:val="clear" w:color="auto" w:fill="FFFFFF" w:themeFill="background2"/>
      </w:pPr>
      <w:r w:rsidRPr="1BE49145" w:rsidR="5579E5E7">
        <w:rPr>
          <w:b w:val="1"/>
          <w:bCs w:val="1"/>
          <w:color w:val="0A0A0A"/>
        </w:rPr>
        <w:t xml:space="preserve">Closomat </w:t>
      </w:r>
      <w:r w:rsidRPr="1BE49145" w:rsidR="5579E5E7">
        <w:rPr>
          <w:color w:val="0A0A0A"/>
        </w:rPr>
        <w:t>is the UK's leading provider of wash and dry toilets and specialist accessible bathroom solutions. Founded in 1962, the family-owned company works with occupational therapists, local authorities, housing providers and healthcare professionals across the UK to support independent living and improve quality of life through accessible bathroom design.</w:t>
      </w:r>
    </w:p>
    <w:p w:rsidR="1BE49145" w:rsidP="1BE49145" w:rsidRDefault="1BE49145" w14:paraId="3670BF3E" w14:textId="45F0F362">
      <w:pPr>
        <w:pStyle w:val="Normal"/>
        <w:shd w:val="clear" w:color="auto" w:fill="FFFFFF" w:themeFill="background2"/>
        <w:rPr>
          <w:color w:val="0A0A0A"/>
        </w:rPr>
      </w:pPr>
    </w:p>
    <w:p w:rsidR="5579E5E7" w:rsidP="1BE49145" w:rsidRDefault="5579E5E7" w14:paraId="71B89259" w14:textId="79692500">
      <w:pPr>
        <w:pStyle w:val="Normal"/>
        <w:shd w:val="clear" w:color="auto" w:fill="FFFFFF" w:themeFill="background2"/>
      </w:pPr>
      <w:r w:rsidRPr="1BE49145" w:rsidR="5579E5E7">
        <w:rPr>
          <w:color w:val="0A0A0A"/>
        </w:rPr>
        <w:t xml:space="preserve">For further information, visit: </w:t>
      </w:r>
      <w:hyperlink r:id="R08f6defb9bcd49d1">
        <w:r w:rsidRPr="1BE49145" w:rsidR="5579E5E7">
          <w:rPr>
            <w:rStyle w:val="Hyperlink"/>
          </w:rPr>
          <w:t>www.closomat.co.uk</w:t>
        </w:r>
      </w:hyperlink>
      <w:r w:rsidRPr="1BE49145" w:rsidR="5579E5E7">
        <w:rPr>
          <w:color w:val="0A0A0A"/>
        </w:rPr>
        <w:t xml:space="preserve"> </w:t>
      </w:r>
    </w:p>
    <w:p w:rsidR="1BE49145" w:rsidP="1BE49145" w:rsidRDefault="1BE49145" w14:paraId="12B3EC5D" w14:textId="0D74727C">
      <w:pPr>
        <w:shd w:val="clear" w:color="auto" w:fill="FFFFFF" w:themeFill="background2"/>
        <w:rPr>
          <w:color w:val="0A0A0A"/>
        </w:rPr>
      </w:pPr>
    </w:p>
    <w:p w:rsidR="101C62CC" w:rsidP="101C62CC" w:rsidRDefault="101C62CC" w14:paraId="72021F84" w14:textId="14F0A927">
      <w:pPr>
        <w:rPr>
          <w:color w:val="000000" w:themeColor="text1"/>
        </w:rPr>
      </w:pPr>
    </w:p>
    <w:p w:rsidR="101C62CC" w:rsidP="101C62CC" w:rsidRDefault="101C62CC" w14:paraId="4B8EB412" w14:textId="63F52952">
      <w:pPr>
        <w:rPr>
          <w:color w:val="000000" w:themeColor="text1"/>
        </w:rPr>
      </w:pPr>
    </w:p>
    <w:p w:rsidR="101C62CC" w:rsidP="101C62CC" w:rsidRDefault="101C62CC" w14:paraId="0F1CBE1D" w14:textId="0E089B0E">
      <w:pPr>
        <w:widowControl/>
        <w:pBdr>
          <w:top w:val="nil"/>
          <w:left w:val="nil"/>
          <w:bottom w:val="nil"/>
          <w:right w:val="nil"/>
          <w:between w:val="nil"/>
        </w:pBdr>
      </w:pPr>
    </w:p>
    <w:sectPr w:rsidR="101C62CC">
      <w:headerReference w:type="default" r:id="rId15"/>
      <w:footerReference w:type="default" r:id="rId16"/>
      <w:headerReference w:type="first" r:id="rId17"/>
      <w:footerReference w:type="first" r:id="rId18"/>
      <w:pgSz w:w="11910" w:h="16840" w:orient="portrait"/>
      <w:pgMar w:top="1440" w:right="1080" w:bottom="1440" w:left="1080" w:header="2041" w:footer="141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1E76" w:rsidRDefault="00321E76" w14:paraId="0ADB47A0" w14:textId="77777777">
      <w:r>
        <w:separator/>
      </w:r>
    </w:p>
  </w:endnote>
  <w:endnote w:type="continuationSeparator" w:id="0">
    <w:p w:rsidR="00321E76" w:rsidRDefault="00321E76" w14:paraId="4C6415F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Minion Pro">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1B38C12-F215-4157-9002-8CE947579CB8}" r:id="rId1"/>
  </w:font>
  <w:font w:name="Segoe UI">
    <w:panose1 w:val="020B0502040204020203"/>
    <w:charset w:val="00"/>
    <w:family w:val="swiss"/>
    <w:pitch w:val="variable"/>
    <w:sig w:usb0="E4002EFF" w:usb1="C000E47F" w:usb2="00000009" w:usb3="00000000" w:csb0="000001FF" w:csb1="00000000"/>
    <w:embedRegular w:fontKey="{248FDC41-5025-4A69-942F-D7727975218B}"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A4DC9" w:rsidRDefault="004B6E24" w14:paraId="0000004C" w14:textId="77777777">
    <w:r>
      <w:t xml:space="preserve"> </w:t>
    </w:r>
    <w:r>
      <w:rPr>
        <w:noProof/>
      </w:rPr>
      <w:drawing>
        <wp:anchor distT="0" distB="0" distL="0" distR="0" simplePos="0" relativeHeight="251658242" behindDoc="1" locked="0" layoutInCell="1" hidden="0" allowOverlap="1" wp14:anchorId="72493F6A" wp14:editId="7F12C5A2">
          <wp:simplePos x="0" y="0"/>
          <wp:positionH relativeFrom="column">
            <wp:posOffset>-560704</wp:posOffset>
          </wp:positionH>
          <wp:positionV relativeFrom="paragraph">
            <wp:posOffset>44048</wp:posOffset>
          </wp:positionV>
          <wp:extent cx="7560000" cy="927441"/>
          <wp:effectExtent l="0" t="0" r="0" b="0"/>
          <wp:wrapNone/>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0000" cy="927441"/>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A4DC9" w:rsidRDefault="004B6E24" w14:paraId="0000004D" w14:textId="77777777">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3" behindDoc="1" locked="0" layoutInCell="1" hidden="0" allowOverlap="1" wp14:anchorId="5246AB9A" wp14:editId="7C322535">
          <wp:simplePos x="0" y="0"/>
          <wp:positionH relativeFrom="column">
            <wp:posOffset>-673099</wp:posOffset>
          </wp:positionH>
          <wp:positionV relativeFrom="paragraph">
            <wp:posOffset>146050</wp:posOffset>
          </wp:positionV>
          <wp:extent cx="7706682" cy="893715"/>
          <wp:effectExtent l="0" t="0" r="0" b="0"/>
          <wp:wrapNone/>
          <wp:docPr id="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06682" cy="8937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1E76" w:rsidRDefault="00321E76" w14:paraId="59D7E5DD" w14:textId="77777777">
      <w:r>
        <w:separator/>
      </w:r>
    </w:p>
  </w:footnote>
  <w:footnote w:type="continuationSeparator" w:id="0">
    <w:p w:rsidR="00321E76" w:rsidRDefault="00321E76" w14:paraId="17F4991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A4DC9" w:rsidRDefault="004B6E24" w14:paraId="0000004A" w14:textId="77777777">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62C1A0D3" wp14:editId="39439F76">
          <wp:simplePos x="0" y="0"/>
          <wp:positionH relativeFrom="column">
            <wp:posOffset>-695324</wp:posOffset>
          </wp:positionH>
          <wp:positionV relativeFrom="paragraph">
            <wp:posOffset>-1276349</wp:posOffset>
          </wp:positionV>
          <wp:extent cx="7560000" cy="1130511"/>
          <wp:effectExtent l="0" t="0" r="0" b="0"/>
          <wp:wrapNone/>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0000" cy="113051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A4DC9" w:rsidRDefault="004B6E24" w14:paraId="0000004B" w14:textId="77777777">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1" behindDoc="1" locked="0" layoutInCell="1" hidden="0" allowOverlap="1" wp14:anchorId="0E34C912" wp14:editId="1A127CB3">
          <wp:simplePos x="0" y="0"/>
          <wp:positionH relativeFrom="column">
            <wp:posOffset>-673099</wp:posOffset>
          </wp:positionH>
          <wp:positionV relativeFrom="paragraph">
            <wp:posOffset>-1410377</wp:posOffset>
          </wp:positionV>
          <wp:extent cx="7559718" cy="1588176"/>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59718" cy="158817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9">
    <w:nsid w:val="35aa91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3ED524F"/>
    <w:multiLevelType w:val="multilevel"/>
    <w:tmpl w:val="BD16A85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2372FA56"/>
    <w:multiLevelType w:val="hybridMultilevel"/>
    <w:tmpl w:val="9794A19E"/>
    <w:lvl w:ilvl="0" w:tplc="C936C9BC">
      <w:start w:val="1"/>
      <w:numFmt w:val="decimal"/>
      <w:lvlText w:val="%1."/>
      <w:lvlJc w:val="left"/>
      <w:pPr>
        <w:ind w:left="720" w:hanging="360"/>
      </w:pPr>
      <w:rPr>
        <w:rFonts w:hint="default" w:ascii="Arial" w:hAnsi="Arial"/>
      </w:rPr>
    </w:lvl>
    <w:lvl w:ilvl="1" w:tplc="D45A0188">
      <w:start w:val="1"/>
      <w:numFmt w:val="lowerLetter"/>
      <w:lvlText w:val="%2."/>
      <w:lvlJc w:val="left"/>
      <w:pPr>
        <w:ind w:left="1440" w:hanging="360"/>
      </w:pPr>
    </w:lvl>
    <w:lvl w:ilvl="2" w:tplc="3D763272">
      <w:start w:val="1"/>
      <w:numFmt w:val="lowerRoman"/>
      <w:lvlText w:val="%3."/>
      <w:lvlJc w:val="right"/>
      <w:pPr>
        <w:ind w:left="2160" w:hanging="180"/>
      </w:pPr>
    </w:lvl>
    <w:lvl w:ilvl="3" w:tplc="BE3CAB08">
      <w:start w:val="1"/>
      <w:numFmt w:val="decimal"/>
      <w:lvlText w:val="%4."/>
      <w:lvlJc w:val="left"/>
      <w:pPr>
        <w:ind w:left="2880" w:hanging="360"/>
      </w:pPr>
    </w:lvl>
    <w:lvl w:ilvl="4" w:tplc="D9C62FAC">
      <w:start w:val="1"/>
      <w:numFmt w:val="lowerLetter"/>
      <w:lvlText w:val="%5."/>
      <w:lvlJc w:val="left"/>
      <w:pPr>
        <w:ind w:left="3600" w:hanging="360"/>
      </w:pPr>
    </w:lvl>
    <w:lvl w:ilvl="5" w:tplc="5CD6DE78">
      <w:start w:val="1"/>
      <w:numFmt w:val="lowerRoman"/>
      <w:lvlText w:val="%6."/>
      <w:lvlJc w:val="right"/>
      <w:pPr>
        <w:ind w:left="4320" w:hanging="180"/>
      </w:pPr>
    </w:lvl>
    <w:lvl w:ilvl="6" w:tplc="255A471E">
      <w:start w:val="1"/>
      <w:numFmt w:val="decimal"/>
      <w:lvlText w:val="%7."/>
      <w:lvlJc w:val="left"/>
      <w:pPr>
        <w:ind w:left="5040" w:hanging="360"/>
      </w:pPr>
    </w:lvl>
    <w:lvl w:ilvl="7" w:tplc="DA2448B4">
      <w:start w:val="1"/>
      <w:numFmt w:val="lowerLetter"/>
      <w:lvlText w:val="%8."/>
      <w:lvlJc w:val="left"/>
      <w:pPr>
        <w:ind w:left="5760" w:hanging="360"/>
      </w:pPr>
    </w:lvl>
    <w:lvl w:ilvl="8" w:tplc="B1A459AA">
      <w:start w:val="1"/>
      <w:numFmt w:val="lowerRoman"/>
      <w:lvlText w:val="%9."/>
      <w:lvlJc w:val="right"/>
      <w:pPr>
        <w:ind w:left="6480" w:hanging="180"/>
      </w:pPr>
    </w:lvl>
  </w:abstractNum>
  <w:abstractNum w:abstractNumId="2" w15:restartNumberingAfterBreak="0">
    <w:nsid w:val="241BC19B"/>
    <w:multiLevelType w:val="multilevel"/>
    <w:tmpl w:val="8B6C232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261A71B7"/>
    <w:multiLevelType w:val="multilevel"/>
    <w:tmpl w:val="85DCEB12"/>
    <w:lvl w:ilvl="0">
      <w:start w:val="1"/>
      <w:numFmt w:val="bullet"/>
      <w:lvlText w:val=""/>
      <w:lvlJc w:val="left"/>
      <w:pPr>
        <w:tabs>
          <w:tab w:val="num" w:pos="720"/>
        </w:tabs>
        <w:ind w:left="720" w:hanging="720"/>
      </w:pPr>
      <w:rPr>
        <w:rFonts w:hint="default" w:ascii="Symbol" w:hAnsi="Symbo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039889E"/>
    <w:multiLevelType w:val="hybridMultilevel"/>
    <w:tmpl w:val="10EC8E32"/>
    <w:lvl w:ilvl="0" w:tplc="92B230CE">
      <w:start w:val="1"/>
      <w:numFmt w:val="bullet"/>
      <w:lvlText w:val=""/>
      <w:lvlJc w:val="left"/>
      <w:pPr>
        <w:ind w:left="720" w:hanging="360"/>
      </w:pPr>
      <w:rPr>
        <w:rFonts w:hint="default" w:ascii="Symbol" w:hAnsi="Symbol"/>
      </w:rPr>
    </w:lvl>
    <w:lvl w:ilvl="1" w:tplc="9878DB3E">
      <w:start w:val="1"/>
      <w:numFmt w:val="bullet"/>
      <w:lvlText w:val="o"/>
      <w:lvlJc w:val="left"/>
      <w:pPr>
        <w:ind w:left="1440" w:hanging="360"/>
      </w:pPr>
      <w:rPr>
        <w:rFonts w:hint="default" w:ascii="Courier New" w:hAnsi="Courier New"/>
      </w:rPr>
    </w:lvl>
    <w:lvl w:ilvl="2" w:tplc="91ACE898">
      <w:start w:val="1"/>
      <w:numFmt w:val="bullet"/>
      <w:lvlText w:val=""/>
      <w:lvlJc w:val="left"/>
      <w:pPr>
        <w:ind w:left="2160" w:hanging="360"/>
      </w:pPr>
      <w:rPr>
        <w:rFonts w:hint="default" w:ascii="Wingdings" w:hAnsi="Wingdings"/>
      </w:rPr>
    </w:lvl>
    <w:lvl w:ilvl="3" w:tplc="C414BE72">
      <w:start w:val="1"/>
      <w:numFmt w:val="bullet"/>
      <w:lvlText w:val=""/>
      <w:lvlJc w:val="left"/>
      <w:pPr>
        <w:ind w:left="2880" w:hanging="360"/>
      </w:pPr>
      <w:rPr>
        <w:rFonts w:hint="default" w:ascii="Symbol" w:hAnsi="Symbol"/>
      </w:rPr>
    </w:lvl>
    <w:lvl w:ilvl="4" w:tplc="C876CE06">
      <w:start w:val="1"/>
      <w:numFmt w:val="bullet"/>
      <w:lvlText w:val="o"/>
      <w:lvlJc w:val="left"/>
      <w:pPr>
        <w:ind w:left="3600" w:hanging="360"/>
      </w:pPr>
      <w:rPr>
        <w:rFonts w:hint="default" w:ascii="Courier New" w:hAnsi="Courier New"/>
      </w:rPr>
    </w:lvl>
    <w:lvl w:ilvl="5" w:tplc="6506ED64">
      <w:start w:val="1"/>
      <w:numFmt w:val="bullet"/>
      <w:lvlText w:val=""/>
      <w:lvlJc w:val="left"/>
      <w:pPr>
        <w:ind w:left="4320" w:hanging="360"/>
      </w:pPr>
      <w:rPr>
        <w:rFonts w:hint="default" w:ascii="Wingdings" w:hAnsi="Wingdings"/>
      </w:rPr>
    </w:lvl>
    <w:lvl w:ilvl="6" w:tplc="C40A6152">
      <w:start w:val="1"/>
      <w:numFmt w:val="bullet"/>
      <w:lvlText w:val=""/>
      <w:lvlJc w:val="left"/>
      <w:pPr>
        <w:ind w:left="5040" w:hanging="360"/>
      </w:pPr>
      <w:rPr>
        <w:rFonts w:hint="default" w:ascii="Symbol" w:hAnsi="Symbol"/>
      </w:rPr>
    </w:lvl>
    <w:lvl w:ilvl="7" w:tplc="13C60A16">
      <w:start w:val="1"/>
      <w:numFmt w:val="bullet"/>
      <w:lvlText w:val="o"/>
      <w:lvlJc w:val="left"/>
      <w:pPr>
        <w:ind w:left="5760" w:hanging="360"/>
      </w:pPr>
      <w:rPr>
        <w:rFonts w:hint="default" w:ascii="Courier New" w:hAnsi="Courier New"/>
      </w:rPr>
    </w:lvl>
    <w:lvl w:ilvl="8" w:tplc="6F4E9DC4">
      <w:start w:val="1"/>
      <w:numFmt w:val="bullet"/>
      <w:lvlText w:val=""/>
      <w:lvlJc w:val="left"/>
      <w:pPr>
        <w:ind w:left="6480" w:hanging="360"/>
      </w:pPr>
      <w:rPr>
        <w:rFonts w:hint="default" w:ascii="Wingdings" w:hAnsi="Wingdings"/>
      </w:rPr>
    </w:lvl>
  </w:abstractNum>
  <w:abstractNum w:abstractNumId="5" w15:restartNumberingAfterBreak="0">
    <w:nsid w:val="344C06E9"/>
    <w:multiLevelType w:val="multilevel"/>
    <w:tmpl w:val="AB149F70"/>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80360B3"/>
    <w:multiLevelType w:val="hybridMultilevel"/>
    <w:tmpl w:val="9E408A10"/>
    <w:lvl w:ilvl="0" w:tplc="2738F8FC">
      <w:start w:val="1"/>
      <w:numFmt w:val="bullet"/>
      <w:lvlText w:val=""/>
      <w:lvlJc w:val="left"/>
      <w:pPr>
        <w:ind w:left="720" w:hanging="360"/>
      </w:pPr>
      <w:rPr>
        <w:rFonts w:hint="default" w:ascii="Symbol" w:hAnsi="Symbol"/>
      </w:rPr>
    </w:lvl>
    <w:lvl w:ilvl="1" w:tplc="8F44C4E2">
      <w:start w:val="1"/>
      <w:numFmt w:val="bullet"/>
      <w:lvlText w:val="o"/>
      <w:lvlJc w:val="left"/>
      <w:pPr>
        <w:ind w:left="1440" w:hanging="360"/>
      </w:pPr>
      <w:rPr>
        <w:rFonts w:hint="default" w:ascii="Courier New" w:hAnsi="Courier New"/>
      </w:rPr>
    </w:lvl>
    <w:lvl w:ilvl="2" w:tplc="BF2EC646">
      <w:start w:val="1"/>
      <w:numFmt w:val="bullet"/>
      <w:lvlText w:val=""/>
      <w:lvlJc w:val="left"/>
      <w:pPr>
        <w:ind w:left="2160" w:hanging="360"/>
      </w:pPr>
      <w:rPr>
        <w:rFonts w:hint="default" w:ascii="Wingdings" w:hAnsi="Wingdings"/>
      </w:rPr>
    </w:lvl>
    <w:lvl w:ilvl="3" w:tplc="E87EDF36">
      <w:start w:val="1"/>
      <w:numFmt w:val="bullet"/>
      <w:lvlText w:val=""/>
      <w:lvlJc w:val="left"/>
      <w:pPr>
        <w:ind w:left="2880" w:hanging="360"/>
      </w:pPr>
      <w:rPr>
        <w:rFonts w:hint="default" w:ascii="Symbol" w:hAnsi="Symbol"/>
      </w:rPr>
    </w:lvl>
    <w:lvl w:ilvl="4" w:tplc="BCB86FEC">
      <w:start w:val="1"/>
      <w:numFmt w:val="bullet"/>
      <w:lvlText w:val="o"/>
      <w:lvlJc w:val="left"/>
      <w:pPr>
        <w:ind w:left="3600" w:hanging="360"/>
      </w:pPr>
      <w:rPr>
        <w:rFonts w:hint="default" w:ascii="Courier New" w:hAnsi="Courier New"/>
      </w:rPr>
    </w:lvl>
    <w:lvl w:ilvl="5" w:tplc="2C703A96">
      <w:start w:val="1"/>
      <w:numFmt w:val="bullet"/>
      <w:lvlText w:val=""/>
      <w:lvlJc w:val="left"/>
      <w:pPr>
        <w:ind w:left="4320" w:hanging="360"/>
      </w:pPr>
      <w:rPr>
        <w:rFonts w:hint="default" w:ascii="Wingdings" w:hAnsi="Wingdings"/>
      </w:rPr>
    </w:lvl>
    <w:lvl w:ilvl="6" w:tplc="0870FEDE">
      <w:start w:val="1"/>
      <w:numFmt w:val="bullet"/>
      <w:lvlText w:val=""/>
      <w:lvlJc w:val="left"/>
      <w:pPr>
        <w:ind w:left="5040" w:hanging="360"/>
      </w:pPr>
      <w:rPr>
        <w:rFonts w:hint="default" w:ascii="Symbol" w:hAnsi="Symbol"/>
      </w:rPr>
    </w:lvl>
    <w:lvl w:ilvl="7" w:tplc="11265140">
      <w:start w:val="1"/>
      <w:numFmt w:val="bullet"/>
      <w:lvlText w:val="o"/>
      <w:lvlJc w:val="left"/>
      <w:pPr>
        <w:ind w:left="5760" w:hanging="360"/>
      </w:pPr>
      <w:rPr>
        <w:rFonts w:hint="default" w:ascii="Courier New" w:hAnsi="Courier New"/>
      </w:rPr>
    </w:lvl>
    <w:lvl w:ilvl="8" w:tplc="939418F2">
      <w:start w:val="1"/>
      <w:numFmt w:val="bullet"/>
      <w:lvlText w:val=""/>
      <w:lvlJc w:val="left"/>
      <w:pPr>
        <w:ind w:left="6480" w:hanging="360"/>
      </w:pPr>
      <w:rPr>
        <w:rFonts w:hint="default" w:ascii="Wingdings" w:hAnsi="Wingdings"/>
      </w:rPr>
    </w:lvl>
  </w:abstractNum>
  <w:abstractNum w:abstractNumId="7" w15:restartNumberingAfterBreak="0">
    <w:nsid w:val="4FEA3D07"/>
    <w:multiLevelType w:val="multilevel"/>
    <w:tmpl w:val="F072D13A"/>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70676160"/>
    <w:multiLevelType w:val="multilevel"/>
    <w:tmpl w:val="54C8EAC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5">
    <w:abstractNumId w:val="9"/>
  </w:num>
  <w:num w:numId="1" w16cid:durableId="857740140">
    <w:abstractNumId w:val="6"/>
  </w:num>
  <w:num w:numId="2" w16cid:durableId="2076901617">
    <w:abstractNumId w:val="4"/>
  </w:num>
  <w:num w:numId="3" w16cid:durableId="1245796078">
    <w:abstractNumId w:val="7"/>
  </w:num>
  <w:num w:numId="4" w16cid:durableId="1253784411">
    <w:abstractNumId w:val="1"/>
  </w:num>
  <w:num w:numId="5" w16cid:durableId="388847930">
    <w:abstractNumId w:val="0"/>
  </w:num>
  <w:num w:numId="6" w16cid:durableId="2081245111">
    <w:abstractNumId w:val="2"/>
  </w:num>
  <w:num w:numId="7" w16cid:durableId="683479334">
    <w:abstractNumId w:val="8"/>
  </w:num>
  <w:num w:numId="8" w16cid:durableId="218633933">
    <w:abstractNumId w:val="5"/>
  </w:num>
  <w:num w:numId="9" w16cid:durableId="19333144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8465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40674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56603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67819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6121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DC9"/>
    <w:rsid w:val="00061981"/>
    <w:rsid w:val="00174739"/>
    <w:rsid w:val="00205563"/>
    <w:rsid w:val="002440C9"/>
    <w:rsid w:val="002763B2"/>
    <w:rsid w:val="00321E76"/>
    <w:rsid w:val="00336847"/>
    <w:rsid w:val="003516B3"/>
    <w:rsid w:val="003E0F6F"/>
    <w:rsid w:val="0048742A"/>
    <w:rsid w:val="004B6E24"/>
    <w:rsid w:val="004C617E"/>
    <w:rsid w:val="0051013B"/>
    <w:rsid w:val="00530592"/>
    <w:rsid w:val="007103BE"/>
    <w:rsid w:val="007B186F"/>
    <w:rsid w:val="007D77A0"/>
    <w:rsid w:val="008A4DC9"/>
    <w:rsid w:val="008B5F0B"/>
    <w:rsid w:val="00974593"/>
    <w:rsid w:val="00A5788D"/>
    <w:rsid w:val="00A72B56"/>
    <w:rsid w:val="00B465E3"/>
    <w:rsid w:val="00BC1969"/>
    <w:rsid w:val="00D00123"/>
    <w:rsid w:val="00D41268"/>
    <w:rsid w:val="00E02A96"/>
    <w:rsid w:val="00E061A1"/>
    <w:rsid w:val="00F06D1D"/>
    <w:rsid w:val="00F844A3"/>
    <w:rsid w:val="00FE4193"/>
    <w:rsid w:val="01D5278A"/>
    <w:rsid w:val="04B84930"/>
    <w:rsid w:val="04C46C48"/>
    <w:rsid w:val="04CF974B"/>
    <w:rsid w:val="053C85E9"/>
    <w:rsid w:val="07A22A77"/>
    <w:rsid w:val="07CC1921"/>
    <w:rsid w:val="07CDCB82"/>
    <w:rsid w:val="07CEEEDE"/>
    <w:rsid w:val="07F409B1"/>
    <w:rsid w:val="08A91072"/>
    <w:rsid w:val="08DBAB91"/>
    <w:rsid w:val="09AC12C1"/>
    <w:rsid w:val="0ABCD3ED"/>
    <w:rsid w:val="0BEDA4E6"/>
    <w:rsid w:val="0E9FD8DA"/>
    <w:rsid w:val="0EB640D2"/>
    <w:rsid w:val="101C62CC"/>
    <w:rsid w:val="10A1669F"/>
    <w:rsid w:val="13247358"/>
    <w:rsid w:val="14A4F524"/>
    <w:rsid w:val="14EF83EC"/>
    <w:rsid w:val="171FD9A2"/>
    <w:rsid w:val="189A9FA8"/>
    <w:rsid w:val="1A63AF85"/>
    <w:rsid w:val="1AA2A527"/>
    <w:rsid w:val="1B195D9A"/>
    <w:rsid w:val="1BE49145"/>
    <w:rsid w:val="1D1D2373"/>
    <w:rsid w:val="1E6E0C89"/>
    <w:rsid w:val="1E94265A"/>
    <w:rsid w:val="20415A74"/>
    <w:rsid w:val="221C8333"/>
    <w:rsid w:val="225351EE"/>
    <w:rsid w:val="225C472C"/>
    <w:rsid w:val="231B7C96"/>
    <w:rsid w:val="237779AA"/>
    <w:rsid w:val="23E203AD"/>
    <w:rsid w:val="24A40FB2"/>
    <w:rsid w:val="24EA00AC"/>
    <w:rsid w:val="256A6490"/>
    <w:rsid w:val="25DB2392"/>
    <w:rsid w:val="28C49F39"/>
    <w:rsid w:val="28DA1C4A"/>
    <w:rsid w:val="2A79BBB8"/>
    <w:rsid w:val="2B93CFCC"/>
    <w:rsid w:val="2BCA0950"/>
    <w:rsid w:val="2BCA1935"/>
    <w:rsid w:val="2C71E0AF"/>
    <w:rsid w:val="2C819BAE"/>
    <w:rsid w:val="2EC7F0BE"/>
    <w:rsid w:val="318FF889"/>
    <w:rsid w:val="34134E61"/>
    <w:rsid w:val="34CC6CF1"/>
    <w:rsid w:val="35F5BB0C"/>
    <w:rsid w:val="3600A060"/>
    <w:rsid w:val="364D7AA0"/>
    <w:rsid w:val="3A399480"/>
    <w:rsid w:val="3A8CD3F4"/>
    <w:rsid w:val="3B7A047A"/>
    <w:rsid w:val="3E0E89BF"/>
    <w:rsid w:val="3F08AE32"/>
    <w:rsid w:val="412997E3"/>
    <w:rsid w:val="43688F7D"/>
    <w:rsid w:val="43F6C5D7"/>
    <w:rsid w:val="445E1FD1"/>
    <w:rsid w:val="45300725"/>
    <w:rsid w:val="46DADBDD"/>
    <w:rsid w:val="4761E042"/>
    <w:rsid w:val="486AA0EF"/>
    <w:rsid w:val="48C6E36C"/>
    <w:rsid w:val="4956261E"/>
    <w:rsid w:val="4A3FB021"/>
    <w:rsid w:val="4B2B550E"/>
    <w:rsid w:val="4BF5682F"/>
    <w:rsid w:val="4DC0159B"/>
    <w:rsid w:val="4DCEB012"/>
    <w:rsid w:val="4FAE92D3"/>
    <w:rsid w:val="503A58FC"/>
    <w:rsid w:val="504DF96D"/>
    <w:rsid w:val="51C351A0"/>
    <w:rsid w:val="52A490BF"/>
    <w:rsid w:val="547C7BAC"/>
    <w:rsid w:val="5538C103"/>
    <w:rsid w:val="5579E5E7"/>
    <w:rsid w:val="5688C55C"/>
    <w:rsid w:val="56B12B4A"/>
    <w:rsid w:val="5778D499"/>
    <w:rsid w:val="58B32ADF"/>
    <w:rsid w:val="599F3CD2"/>
    <w:rsid w:val="59B014DB"/>
    <w:rsid w:val="5A0EC20B"/>
    <w:rsid w:val="5A3238B6"/>
    <w:rsid w:val="5AE8C80A"/>
    <w:rsid w:val="5B94BDBC"/>
    <w:rsid w:val="5F4CF218"/>
    <w:rsid w:val="5F6CC486"/>
    <w:rsid w:val="6064ABB0"/>
    <w:rsid w:val="60901858"/>
    <w:rsid w:val="60A249AD"/>
    <w:rsid w:val="618CEC35"/>
    <w:rsid w:val="61BE2956"/>
    <w:rsid w:val="64556A4D"/>
    <w:rsid w:val="6560060F"/>
    <w:rsid w:val="6624A6D2"/>
    <w:rsid w:val="66D6ED5D"/>
    <w:rsid w:val="676721F8"/>
    <w:rsid w:val="67DDE88F"/>
    <w:rsid w:val="685E0FAA"/>
    <w:rsid w:val="686ABC94"/>
    <w:rsid w:val="6871BA8C"/>
    <w:rsid w:val="6A9B3553"/>
    <w:rsid w:val="6BC579D3"/>
    <w:rsid w:val="6D58A2F7"/>
    <w:rsid w:val="6EAE1625"/>
    <w:rsid w:val="6EC980A8"/>
    <w:rsid w:val="6FACA300"/>
    <w:rsid w:val="7051DB7B"/>
    <w:rsid w:val="71FF5458"/>
    <w:rsid w:val="72DE87B4"/>
    <w:rsid w:val="7512EACA"/>
    <w:rsid w:val="75B6D856"/>
    <w:rsid w:val="75F10A5D"/>
    <w:rsid w:val="7764221E"/>
    <w:rsid w:val="78D0B0E3"/>
    <w:rsid w:val="793EF2BF"/>
    <w:rsid w:val="79F77683"/>
    <w:rsid w:val="7AF7230D"/>
    <w:rsid w:val="7C0D89ED"/>
    <w:rsid w:val="7E1F5A00"/>
    <w:rsid w:val="7E50AE22"/>
    <w:rsid w:val="7E719D95"/>
    <w:rsid w:val="7E94C06E"/>
    <w:rsid w:val="7EB937C1"/>
    <w:rsid w:val="7ED328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375D4"/>
  <w15:docId w15:val="{BC1666E6-0B31-4355-93A0-5B7DC60B1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outlineLvl w:val="0"/>
    </w:pPr>
    <w:rPr>
      <w:b/>
      <w:color w:val="003443"/>
      <w:sz w:val="28"/>
      <w:szCs w:val="28"/>
    </w:rPr>
  </w:style>
  <w:style w:type="paragraph" w:styleId="Heading2">
    <w:name w:val="heading 2"/>
    <w:basedOn w:val="Normal"/>
    <w:next w:val="Normal"/>
    <w:link w:val="Heading2Char"/>
    <w:uiPriority w:val="9"/>
    <w:unhideWhenUsed/>
    <w:qFormat/>
    <w:pPr>
      <w:outlineLvl w:val="1"/>
    </w:pPr>
    <w:rPr>
      <w:b/>
      <w:color w:val="003443"/>
    </w:rPr>
  </w:style>
  <w:style w:type="paragraph" w:styleId="Heading3">
    <w:name w:val="heading 3"/>
    <w:basedOn w:val="Normal"/>
    <w:next w:val="Normal"/>
    <w:link w:val="Heading3Char"/>
    <w:uiPriority w:val="9"/>
    <w:semiHidden/>
    <w:unhideWhenUsed/>
    <w:qFormat/>
    <w:pPr>
      <w:outlineLvl w:val="2"/>
    </w:pPr>
    <w:rPr>
      <w:color w:val="41CEB5"/>
    </w:rPr>
  </w:style>
  <w:style w:type="paragraph" w:styleId="Heading4">
    <w:name w:val="heading 4"/>
    <w:basedOn w:val="Normal"/>
    <w:next w:val="Normal"/>
    <w:link w:val="Heading4Char"/>
    <w:uiPriority w:val="9"/>
    <w:semiHidden/>
    <w:unhideWhenUsed/>
    <w:qFormat/>
    <w:pPr>
      <w:keepNext/>
      <w:keepLines/>
      <w:spacing w:before="40"/>
      <w:outlineLvl w:val="3"/>
    </w:pPr>
    <w:rPr>
      <w:i/>
      <w:color w:val="29A18C"/>
    </w:rPr>
  </w:style>
  <w:style w:type="paragraph" w:styleId="Heading5">
    <w:name w:val="heading 5"/>
    <w:basedOn w:val="Normal"/>
    <w:next w:val="Normal"/>
    <w:link w:val="Heading5Char"/>
    <w:uiPriority w:val="9"/>
    <w:semiHidden/>
    <w:unhideWhenUsed/>
    <w:qFormat/>
    <w:pPr>
      <w:keepNext/>
      <w:keepLines/>
      <w:spacing w:before="40"/>
      <w:outlineLvl w:val="4"/>
    </w:pPr>
    <w:rPr>
      <w:color w:val="29A18C"/>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Pr>
      <w:b/>
      <w:color w:val="003443"/>
      <w:sz w:val="40"/>
      <w:szCs w:val="40"/>
    </w:rPr>
  </w:style>
  <w:style w:type="paragraph" w:styleId="ListParagraph">
    <w:name w:val="List Paragraph"/>
    <w:aliases w:val="Bullets"/>
    <w:basedOn w:val="Normal"/>
    <w:uiPriority w:val="34"/>
    <w:qFormat/>
    <w:pPr>
      <w:widowControl/>
      <w:numPr>
        <w:numId w:val="8"/>
      </w:numPr>
      <w:spacing w:after="160" w:line="259" w:lineRule="auto"/>
      <w:contextualSpacing/>
    </w:pPr>
    <w:rPr>
      <w:color w:val="000000" w:themeColor="text1"/>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pPr>
      <w:tabs>
        <w:tab w:val="center" w:pos="4513"/>
        <w:tab w:val="right" w:pos="9026"/>
      </w:tabs>
    </w:pPr>
  </w:style>
  <w:style w:type="character" w:styleId="HeaderChar" w:customStyle="1">
    <w:name w:val="Header Char"/>
    <w:basedOn w:val="DefaultParagraphFont"/>
    <w:link w:val="Header"/>
    <w:uiPriority w:val="99"/>
    <w:rPr>
      <w:rFonts w:ascii="Arial" w:hAnsi="Arial" w:eastAsia="Arial" w:cs="Arial"/>
    </w:rPr>
  </w:style>
  <w:style w:type="paragraph" w:styleId="Footer">
    <w:name w:val="footer"/>
    <w:basedOn w:val="Normal"/>
    <w:link w:val="FooterChar"/>
    <w:uiPriority w:val="99"/>
    <w:unhideWhenUsed/>
    <w:pPr>
      <w:tabs>
        <w:tab w:val="center" w:pos="4513"/>
        <w:tab w:val="right" w:pos="9026"/>
      </w:tabs>
    </w:pPr>
    <w:rPr>
      <w:color w:val="003443" w:themeColor="text2"/>
      <w:sz w:val="16"/>
      <w:szCs w:val="16"/>
    </w:rPr>
  </w:style>
  <w:style w:type="character" w:styleId="FooterChar" w:customStyle="1">
    <w:name w:val="Footer Char"/>
    <w:basedOn w:val="DefaultParagraphFont"/>
    <w:link w:val="Footer"/>
    <w:uiPriority w:val="99"/>
    <w:rPr>
      <w:rFonts w:ascii="Arial" w:hAnsi="Arial" w:eastAsia="Arial" w:cs="Arial"/>
      <w:color w:val="003443" w:themeColor="text2"/>
      <w:sz w:val="16"/>
      <w:szCs w:val="16"/>
    </w:rPr>
  </w:style>
  <w:style w:type="paragraph" w:styleId="Revision">
    <w:name w:val="Revision"/>
    <w:hidden/>
    <w:uiPriority w:val="99"/>
    <w:semiHidden/>
    <w:pPr>
      <w:widowControl/>
    </w:pPr>
  </w:style>
  <w:style w:type="paragraph" w:styleId="BasicParagraph" w:customStyle="1">
    <w:name w:val="[Basic Paragraph]"/>
    <w:basedOn w:val="Normal"/>
    <w:uiPriority w:val="99"/>
    <w:pPr>
      <w:widowControl/>
      <w:autoSpaceDE w:val="0"/>
      <w:autoSpaceDN w:val="0"/>
      <w:adjustRightInd w:val="0"/>
      <w:spacing w:line="288" w:lineRule="auto"/>
      <w:textAlignment w:val="center"/>
    </w:pPr>
    <w:rPr>
      <w:rFonts w:ascii="Minion Pro" w:hAnsi="Minion Pro" w:cs="Minion Pro" w:eastAsiaTheme="minorHAnsi"/>
      <w:color w:val="000000"/>
      <w:sz w:val="24"/>
      <w:szCs w:val="24"/>
    </w:rPr>
  </w:style>
  <w:style w:type="character" w:styleId="PlaceholderText">
    <w:name w:val="Placeholder Text"/>
    <w:basedOn w:val="DefaultParagraphFont"/>
    <w:uiPriority w:val="99"/>
    <w:semiHidden/>
    <w:rPr>
      <w:color w:val="808080"/>
    </w:rPr>
  </w:style>
  <w:style w:type="character" w:styleId="LineNumber">
    <w:name w:val="line number"/>
    <w:basedOn w:val="DefaultParagraphFont"/>
    <w:uiPriority w:val="99"/>
    <w:semiHidden/>
    <w:unhideWhenUsed/>
  </w:style>
  <w:style w:type="table" w:styleId="TableGrid">
    <w:name w:val="Table Grid"/>
    <w:basedOn w:val="TableNormal"/>
    <w:uiPriority w:val="39"/>
    <w:pPr>
      <w:widowControl/>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leChar" w:customStyle="1">
    <w:name w:val="Title Char"/>
    <w:basedOn w:val="DefaultParagraphFont"/>
    <w:link w:val="Title"/>
    <w:uiPriority w:val="10"/>
    <w:rPr>
      <w:rFonts w:ascii="Arial" w:hAnsi="Arial" w:eastAsia="Arial" w:cs="Arial"/>
      <w:b/>
      <w:bCs/>
      <w:color w:val="003443" w:themeColor="text2"/>
      <w:sz w:val="40"/>
      <w:szCs w:val="40"/>
    </w:rPr>
  </w:style>
  <w:style w:type="character" w:styleId="Heading1Char" w:customStyle="1">
    <w:name w:val="Heading 1 Char"/>
    <w:basedOn w:val="DefaultParagraphFont"/>
    <w:link w:val="Heading1"/>
    <w:uiPriority w:val="9"/>
    <w:rPr>
      <w:rFonts w:ascii="Arial" w:hAnsi="Arial" w:eastAsia="Arial" w:cs="Arial"/>
      <w:b/>
      <w:bCs/>
      <w:color w:val="003443" w:themeColor="text2"/>
      <w:sz w:val="28"/>
      <w:szCs w:val="28"/>
    </w:rPr>
  </w:style>
  <w:style w:type="character" w:styleId="Heading2Char" w:customStyle="1">
    <w:name w:val="Heading 2 Char"/>
    <w:basedOn w:val="DefaultParagraphFont"/>
    <w:link w:val="Heading2"/>
    <w:uiPriority w:val="9"/>
    <w:rPr>
      <w:rFonts w:ascii="Arial" w:hAnsi="Arial" w:eastAsia="Arial" w:cs="Arial"/>
      <w:b/>
      <w:bCs/>
      <w:color w:val="003443" w:themeColor="text2"/>
    </w:rPr>
  </w:style>
  <w:style w:type="character" w:styleId="Heading3Char" w:customStyle="1">
    <w:name w:val="Heading 3 Char"/>
    <w:basedOn w:val="DefaultParagraphFont"/>
    <w:link w:val="Heading3"/>
    <w:uiPriority w:val="9"/>
    <w:rPr>
      <w:rFonts w:ascii="Arial" w:hAnsi="Arial" w:eastAsia="Arial" w:cs="Arial"/>
      <w:color w:val="41CEB5" w:themeColor="accent1"/>
    </w:rPr>
  </w:style>
  <w:style w:type="table" w:styleId="PlainTable1">
    <w:name w:val="Plain Table 1"/>
    <w:basedOn w:val="TableNormal"/>
    <w:uiPriority w:val="4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shd w:val="clear" w:color="auto" w:fill="FFFFFF" w:themeFill="background1"/>
    </w:tcPr>
    <w:tblStylePr w:type="firstRow">
      <w:rPr>
        <w:rFonts w:asciiTheme="majorHAnsi" w:hAnsiTheme="majorHAnsi"/>
        <w:b/>
        <w:bCs/>
        <w:sz w:val="22"/>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COT-PlainTable1" w:customStyle="1">
    <w:name w:val="RCOT - Plain Table 1"/>
    <w:basedOn w:val="TableNormal"/>
    <w:uiPriority w:val="99"/>
    <w:pPr>
      <w:widowControl/>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tcMar>
        <w:top w:w="57" w:type="dxa"/>
        <w:bottom w:w="57" w:type="dxa"/>
      </w:tcMar>
      <w:vAlign w:val="center"/>
    </w:tcPr>
    <w:tblStylePr w:type="firstRow">
      <w:rPr>
        <w:rFonts w:asciiTheme="majorHAnsi" w:hAnsiTheme="majorHAnsi"/>
        <w:b/>
        <w:color w:val="003443" w:themeColor="text2"/>
        <w:sz w:val="22"/>
      </w:rPr>
    </w:tblStylePr>
  </w:style>
  <w:style w:type="character" w:styleId="SubtitleChar" w:customStyle="1">
    <w:name w:val="Subtitle Char"/>
    <w:basedOn w:val="DefaultParagraphFont"/>
    <w:link w:val="Subtitle"/>
    <w:uiPriority w:val="11"/>
    <w:rPr>
      <w:rFonts w:ascii="Arial" w:hAnsi="Arial" w:eastAsia="Arial" w:cs="Arial"/>
      <w:color w:val="003443" w:themeColor="text2"/>
      <w:sz w:val="28"/>
      <w:szCs w:val="28"/>
    </w:rPr>
  </w:style>
  <w:style w:type="table" w:styleId="RCOT-TableColour" w:customStyle="1">
    <w:name w:val="RCOT - Table Colour"/>
    <w:basedOn w:val="TableNormal"/>
    <w:uiPriority w:val="99"/>
    <w:pPr>
      <w:widowControl/>
    </w:pPr>
    <w:tblPr>
      <w:tblStyleRow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tcMar>
        <w:top w:w="57" w:type="dxa"/>
        <w:bottom w:w="57" w:type="dxa"/>
      </w:tcMar>
      <w:vAlign w:val="center"/>
    </w:tcPr>
    <w:tblStylePr w:type="firstRow">
      <w:rPr>
        <w:rFonts w:asciiTheme="majorHAnsi" w:hAnsiTheme="majorHAnsi"/>
        <w:b/>
        <w:color w:val="FFFFFF" w:themeColor="background1"/>
        <w:sz w:val="22"/>
      </w:rPr>
      <w:tblPr/>
      <w:tcPr>
        <w:shd w:val="clear" w:color="auto" w:fill="003443" w:themeFill="text2"/>
      </w:tcPr>
    </w:tblStylePr>
    <w:tblStylePr w:type="band2Horz">
      <w:tblPr/>
      <w:tcPr>
        <w:shd w:val="clear" w:color="auto" w:fill="D8F5F0" w:themeFill="accent1" w:themeFillTint="33"/>
      </w:tcPr>
    </w:tblStylePr>
  </w:style>
  <w:style w:type="paragraph" w:styleId="SpecialistSectionHeader" w:customStyle="1">
    <w:name w:val="Specialist Section Header"/>
    <w:basedOn w:val="Heading1"/>
    <w:uiPriority w:val="1"/>
    <w:qFormat/>
    <w:pPr>
      <w:jc w:val="right"/>
    </w:pPr>
    <w:rPr>
      <w:sz w:val="32"/>
      <w:szCs w:val="36"/>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9A18B" w:themeColor="accent1" w:themeShade="BF"/>
    </w:rPr>
  </w:style>
  <w:style w:type="table" w:styleId="GridTable7Colorful">
    <w:name w:val="Grid Table 7 Colorful"/>
    <w:basedOn w:val="TableNormal"/>
    <w:uiPriority w:val="52"/>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character" w:styleId="Heading5Char" w:customStyle="1">
    <w:name w:val="Heading 5 Char"/>
    <w:basedOn w:val="DefaultParagraphFont"/>
    <w:link w:val="Heading5"/>
    <w:uiPriority w:val="9"/>
    <w:rPr>
      <w:rFonts w:asciiTheme="majorHAnsi" w:hAnsiTheme="majorHAnsi" w:eastAsiaTheme="majorEastAsia" w:cstheme="majorBidi"/>
      <w:color w:val="29A18B" w:themeColor="accent1" w:themeShade="BF"/>
    </w:rPr>
  </w:style>
  <w:style w:type="paragraph" w:styleId="ListNumber">
    <w:name w:val="List Number"/>
    <w:basedOn w:val="Normal"/>
    <w:uiPriority w:val="99"/>
    <w:unhideWhenUsed/>
    <w:pPr>
      <w:tabs>
        <w:tab w:val="num" w:pos="720"/>
      </w:tabs>
      <w:ind w:left="720" w:hanging="720"/>
      <w:contextualSpacing/>
    </w:pPr>
  </w:style>
  <w:style w:type="paragraph" w:styleId="ListNumber2">
    <w:name w:val="List Number 2"/>
    <w:basedOn w:val="Normal"/>
    <w:uiPriority w:val="99"/>
    <w:unhideWhenUsed/>
    <w:pPr>
      <w:tabs>
        <w:tab w:val="num" w:pos="720"/>
      </w:tabs>
      <w:ind w:left="720" w:hanging="720"/>
      <w:contextualSpacing/>
    </w:pPr>
  </w:style>
  <w:style w:type="paragraph" w:styleId="ListContinue">
    <w:name w:val="List Continue"/>
    <w:basedOn w:val="Normal"/>
    <w:uiPriority w:val="99"/>
    <w:unhideWhenUsed/>
    <w:pPr>
      <w:spacing w:after="120"/>
      <w:ind w:left="283"/>
      <w:contextualSpacing/>
    </w:pPr>
  </w:style>
  <w:style w:type="paragraph" w:styleId="ListContinue2">
    <w:name w:val="List Continue 2"/>
    <w:basedOn w:val="Normal"/>
    <w:uiPriority w:val="99"/>
    <w:unhideWhenUsed/>
    <w:pPr>
      <w:spacing w:after="120"/>
      <w:ind w:left="566"/>
      <w:contextualSpacing/>
    </w:pPr>
  </w:style>
  <w:style w:type="paragraph" w:styleId="ListContinue3">
    <w:name w:val="List Continue 3"/>
    <w:basedOn w:val="Normal"/>
    <w:uiPriority w:val="99"/>
    <w:unhideWhenUsed/>
    <w:pPr>
      <w:spacing w:after="120"/>
      <w:ind w:left="849"/>
      <w:contextualSpacing/>
    </w:pPr>
  </w:style>
  <w:style w:type="numbering" w:styleId="CurrentList1" w:customStyle="1">
    <w:name w:val="Current List1"/>
    <w:uiPriority w:val="99"/>
  </w:style>
  <w:style w:type="numbering" w:styleId="CurrentList2" w:customStyle="1">
    <w:name w:val="Current List2"/>
    <w:uiPriority w:val="99"/>
  </w:style>
  <w:style w:type="character" w:styleId="Hyperlink">
    <w:name w:val="Hyperlink"/>
    <w:basedOn w:val="DefaultParagraphFont"/>
    <w:uiPriority w:val="99"/>
    <w:unhideWhenUsed/>
    <w:rPr>
      <w:color w:val="0000FF"/>
      <w:u w:val="single"/>
    </w:rPr>
  </w:style>
  <w:style w:type="paragraph" w:styleId="xxxmsonormal" w:customStyle="1">
    <w:name w:val="x_xxmsonormal"/>
    <w:basedOn w:val="Normal"/>
    <w:pPr>
      <w:widowControl/>
    </w:pPr>
    <w:rPr>
      <w:rFonts w:ascii="Calibri" w:hAnsi="Calibri" w:cs="Calibri" w:eastAsiaTheme="minorHAnsi"/>
    </w:rPr>
  </w:style>
  <w:style w:type="character" w:styleId="eop" w:customStyle="1">
    <w:name w:val="eop"/>
    <w:basedOn w:val="DefaultParagraphFont"/>
  </w:style>
  <w:style w:type="paragraph" w:styleId="paragraph" w:customStyle="1">
    <w:name w:val="paragraph"/>
    <w:basedOn w:val="Normal"/>
    <w:pPr>
      <w:widowControl/>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style>
  <w:style w:type="character" w:styleId="UnresolvedMention1" w:customStyle="1">
    <w:name w:val="Unresolved Mention1"/>
    <w:basedOn w:val="DefaultParagraphFont"/>
    <w:uiPriority w:val="99"/>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rFonts w:ascii="Arial" w:hAnsi="Arial" w:eastAsia="Arial" w:cs="Arial"/>
      <w:b/>
      <w:bCs/>
      <w:sz w:val="20"/>
      <w:szCs w:val="20"/>
    </w:rPr>
  </w:style>
  <w:style w:type="character" w:styleId="Mention1" w:customStyle="1">
    <w:name w:val="Mention1"/>
    <w:basedOn w:val="DefaultParagraphFont"/>
    <w:uiPriority w:val="99"/>
    <w:unhideWhenUsed/>
    <w:rPr>
      <w:color w:val="2B579A"/>
      <w:shd w:val="clear" w:color="auto" w:fill="E6E6E6"/>
    </w:rPr>
  </w:style>
  <w:style w:type="paragraph" w:styleId="BodyCopyRCOT" w:customStyle="1">
    <w:name w:val="*Body Copy–RCOT"/>
    <w:basedOn w:val="Normal"/>
    <w:uiPriority w:val="1"/>
    <w:qFormat/>
  </w:style>
  <w:style w:type="paragraph" w:styleId="BulletRCOT" w:customStyle="1">
    <w:name w:val="*Bullet–RCOT"/>
    <w:uiPriority w:val="1"/>
    <w:qFormat/>
    <w:pPr>
      <w:widowControl/>
      <w:tabs>
        <w:tab w:val="num" w:pos="720"/>
      </w:tabs>
      <w:ind w:left="720" w:hanging="720"/>
      <w:contextualSpacing/>
    </w:pPr>
    <w:rPr>
      <w:color w:val="000000" w:themeColor="text1"/>
    </w:rPr>
  </w:style>
  <w:style w:type="character" w:styleId="FootnoteReference">
    <w:name w:val="footnote reference"/>
    <w:basedOn w:val="DefaultParagraphFont"/>
    <w:uiPriority w:val="99"/>
    <w:semiHidden/>
    <w:unhideWhenUsed/>
    <w:rPr>
      <w:vertAlign w:val="superscript"/>
    </w:rPr>
  </w:style>
  <w:style w:type="character" w:styleId="FootnoteTextChar" w:customStyle="1">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styleId="BalloonTextChar" w:customStyle="1">
    <w:name w:val="Balloon Text Char"/>
    <w:basedOn w:val="DefaultParagraphFont"/>
    <w:link w:val="BalloonText"/>
    <w:uiPriority w:val="99"/>
    <w:semiHidden/>
    <w:rPr>
      <w:rFonts w:ascii="Segoe UI" w:hAnsi="Segoe UI" w:eastAsia="Arial" w:cs="Segoe UI"/>
      <w:sz w:val="18"/>
      <w:szCs w:val="18"/>
    </w:rPr>
  </w:style>
  <w:style w:type="paragraph" w:styleId="Subtitle">
    <w:name w:val="Subtitle"/>
    <w:basedOn w:val="Normal"/>
    <w:next w:val="Normal"/>
    <w:link w:val="SubtitleChar"/>
    <w:uiPriority w:val="11"/>
    <w:qFormat/>
    <w:rPr>
      <w:color w:val="003443"/>
      <w:sz w:val="28"/>
      <w:szCs w:val="28"/>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gbr01.safelinks.protection.outlook.com/?url=https%3A%2F%2Fwww.threads.com%2F%40the.rcot&amp;data=05%7C02%7CSamantha.Bandak%40rcot.co.uk%7C13b17fd5057d4b02810708deb18f939f%7C4321e8efcd5a46d89daf755005b40d39%7C1%7C0%7C639143427389702555%7CUnknown%7CTWFpbGZsb3d8eyJFbXB0eU1hcGkiOnRydWUsIlYiOiIwLjAuMDAwMCIsIlAiOiJXaW4zMiIsIkFOIjoiTWFpbCIsIldUIjoyfQ%3D%3D%7C0%7C%7C%7C&amp;sdata=1vAiekIBWFD%2FV2pOkZm8a%2FHo9Q1yACovWxIxjAv19PA%3D&amp;reserved=0"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gbr01.safelinks.protection.outlook.com/?url=https%3A%2F%2Fbsky.app%2Fprofile%2Fdid%3Aplc%3A53cmy55yapf7qrhjj4635w4e&amp;data=05%7C02%7CSamantha.Bandak%40rcot.co.uk%7C13b17fd5057d4b02810708deb18f939f%7C4321e8efcd5a46d89daf755005b40d39%7C1%7C0%7C639143427389683128%7CUnknown%7CTWFpbGZsb3d8eyJFbXB0eU1hcGkiOnRydWUsIlYiOiIwLjAuMDAwMCIsIlAiOiJXaW4zMiIsIkFOIjoiTWFpbCIsIldUIjoyfQ%3D%3D%7C0%7C%7C%7C&amp;sdata=N3167R1p3etF83QSn7WRuiPu%2BGsB05Gy6hBiTFSVox0%3D&amp;reserved=0"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gbr01.safelinks.protection.outlook.com/?url=http%3A%2F%2Fwww.rcot.co.uk%2F&amp;data=05%7C02%7CSamantha.Bandak%40rcot.co.uk%7C13b17fd5057d4b02810708deb18f939f%7C4321e8efcd5a46d89daf755005b40d39%7C1%7C0%7C639143427389653760%7CUnknown%7CTWFpbGZsb3d8eyJFbXB0eU1hcGkiOnRydWUsIlYiOiIwLjAuMDAwMCIsIlAiOiJXaW4zMiIsIkFOIjoiTWFpbCIsIldUIjoyfQ%3D%3D%7C0%7C%7C%7C&amp;sdata=VIpEm%2F19OYsXcRMiFqA1Ul8GIlxflenaZ3uh4UmOlE4%3D&amp;reserved=0" TargetMode="Externa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foundations.uk.com/" TargetMode="External" Id="rId14" /><Relationship Type="http://schemas.openxmlformats.org/officeDocument/2006/relationships/hyperlink" Target="https://www.closomat.co.uk" TargetMode="External" Id="R08f6defb9bcd49d1"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xmlns:thm15="http://schemas.microsoft.com/office/thememl/2012/main" name="RCOT">
  <a:themeElements>
    <a:clrScheme name="RCOT_v2">
      <a:dk1>
        <a:srgbClr val="000000"/>
      </a:dk1>
      <a:lt1>
        <a:srgbClr val="FFFFFF"/>
      </a:lt1>
      <a:dk2>
        <a:srgbClr val="003443"/>
      </a:dk2>
      <a:lt2>
        <a:srgbClr val="FFFFFF"/>
      </a:lt2>
      <a:accent1>
        <a:srgbClr val="41CEB5"/>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0a95f3-fb1f-4356-a636-fa4685977b4d">
      <Terms xmlns="http://schemas.microsoft.com/office/infopath/2007/PartnerControls"/>
    </lcf76f155ced4ddcb4097134ff3c332f>
    <TaxCatchAll xmlns="0d4e1840-8f65-4f27-8665-3b1f5df6ea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oFNvk4WE3m4u7hJt8EbzAMGbA==">CgMxLjAaGgoBMBIVChMIBCoPCgtBQUFCb3R1cUVMWRACGhoKATESFQoTCAQqDwoLQUFBQm90dXFFTGMQARoaCgEyEhUKEwgEKg8KC0FBQUJvdHVxRUxjEAIaGgoBMxIVChMIBCoPCgtBQUFCb3R1cUVMSRACGhoKATQSFQoTCAQqDwoLQUFBQm90dXFFTEkQARoaCgE1EhUKEwgEKg8KC0FBQUJvdHVxRUxNEAIaGgoBNhIVChMIBCoPCgtBQUFCb3R1cUVMTRABGhoKATcSFQoTCAQqDwoLQUFBQm90dXFFTDQQARoaCgE4EhUKEwgEKg8KC0FBQUJvdHVxRUxnEAIaGgoBORIVChMIBCoPCgtBQUFCb3R1cUVMZxACGhsKAjEwEhUKEwgEKg8KC0FBQUJvdHVxRUxnEAEaGwoCMTESFQoTCAQqDwoLQUFBQm90dXFFTGcQARobCgIxMhIVChMIBCoPCgtBQUFCb3R1cUVMZxABGhsKAjEzEhUKEwgEKg8KC0FBQUJvdHVxRUxVEAEaGwoCMTQSFQoTCAQqDwoLQUFBQm90dXFFTFUQARobCgIxNRIVChMIBCoPCgtBQUFCb3R1cUVMVRABGhsKAjE2EhUKEwgEKg8KC0FBQUJvdHVxRUxVEAEaGwoCMTcSFQoTCAQqDwoLQUFBQm90dXFFTFUQAhobCgIxOBIVChMIBCoPCgtBQUFCb3R1cUVMVRACGhsKAjE5EhUKEwgEKg8KC0FBQUJvdHVxRUxVEAIaKAoCMjASIgogCAQqHAoLQUFBQm90dXFFTFEQCBoLQUFBQm90dXFFTFEaGwoCMjESFQoTCAQqDwoLQUFBQm90dXFFTDgQAhobCgIyMhIVChMIBCoPCgtBQUFCb3R1cUVMOBACGhsKAjIzEhUKEwgEKg8KC0FBQUJvdHVxRUw4EAEaGwoCMjQSFQoTCAQqDwoLQUFBQm90dXFFTG8QAhobCgIyNRIVChMIBCoPCgtBQUFCb3R1cUVMdxACGhsKAjI2EhUKEwgEKg8KC0FBQUJvdHVxRUx3EAIaGwoCMjcSFQoTCAQqDwoLQUFBQm90dXFFTHcQARobCgIyOBIVChMIBCoPCgtBQUFCb3R1cUVMdxABGhsKAjI5EhUKEwgEKg8KC0FBQUJvdHVxRUx3EAEaGwoCMzASFQoTCAQqDwoLQUFBQm90dXFFTHcQARobCgIzMRIVChMIBCoPCgtBQUFCb3R1cUVMdxABGhsKAjMyEhUKEwgEKg8KC0FBQUJvdHVxRUxrEAEaGwoCMzMSFQoTCAQqDwoLQUFBQm90dXFFTGsQARobCgIzNBIVChMIBCoPCgtBQUFCb3R1cUVMaxABGhsKAjM1EhUKEwgEKg8KC0FBQUJvdHVxRUxrEAEaSwoCMzYSRQoEOgIIAgoTCAQqDwoLQUFBQm90dXFFTDAQBAoTCAQqDwoLQUFBQm90dXFFTGsQAQoTCAQqDwoLQUFBQm90dXFFTDAQAyLwAwoLQUFBQm90dXFFTDgSmAMKC0FBQUJvdHVxRUw4EgtBQUFCb3R1cUVMOBoNCgl0ZXh0L2h0bWwSACIOCgp0ZXh0L3BsYWluEgAqSAoPTGF1cmVuIE1hY3JlYWR5GjUvL3NzbC5nc3RhdGljLmNvbS9kb2NzL2NvbW1vbi9ibHVlX3NpbGhvdWV0dGU5Ni0wLnBuZzDAvqLihTM4wL6i4oUzSmwKJGFwcGxpY2F0aW9uL3ZuZC5nb29nbGUtYXBwcy5kb2NzLm1kcxpEwtfa5AE+CjwKLgooS2VsbHkgSHVkc29uLCBDaGllZiBFeGVjdXRpdmUgT2ZmaWNlciBvZhABGAASCAoCWFgQARgAGAFySgoPTGF1cmVuIE1hY3JlYWR5GjcKNS8vc3NsLmdzdGF0aWMuY29tL2RvY3MvY29tbW9uL2JsdWVfc2lsaG91ZXR0ZTk2LTAucG5neACCATZzdWdnZXN0SWRJbXBvcnRjMTJjMDcwMy1mYWEzLTRlYTctOWU1MC03NzEzODE0OTZmMWVfMjSIAQGaAQYIABAAGACwAQC4AQEYwL6i4oUzIMC+ouKFMzAAQjZzdWdnZXN0SWRJbXBvcnRjMTJjMDcwMy1mYWEzLTRlYTctOWU1MC03NzEzODE0OTZmMWVfMjQitgQKC0FBQUJvdHVxRUx3Et4DCgtBQUFCb3R1cUVMdxILQUFBQm90dXFFTHcaDQoJdGV4dC9odG1sEgAiDgoKdGV4dC9wbGFpbhIAKkgKD0xhdXJlbiBNYWNyZWFkeRo1Ly9zc2wuZ3N0YXRpYy5jb20vZG9jcy9jb21tb24vYmx1ZV9zaWxob3VldHRlOTYtMC5wbmcwwL6i4oUzOMC+ouKFM0qxAQokYXBwbGljYXRpb24vdm5kLmdvb2dsZS1hcHBzLmRvY3MubWRzGogBwtfa5AGBAQp/CmoKZE9jY3VwYXRpb25hbCB0aGVyYXBpc3RzIHByb3ZpZGUgbGlmZS1jaGFuZ2luZyB2YWx1ZSB0byB0aGUgcGVvcGxlIHRoZXkgc3VwcG9ydCBhbmQgdGhlIHdob2xlIGhlYWx0aCAQARgBEg8KCeKAmFhYWOKAmRABGAAYAXJKCg9MYXVyZW4gTWFjcmVhZHkaNwo1Ly9zc2wuZ3N0YXRpYy5jb20vZG9jcy9jb21tb24vYmx1ZV9zaWxob3VldHRlOTYtMC5wbmd4AIIBNnN1Z2dlc3RJZEltcG9ydGMxMmMwNzAzLWZhYTMtNGVhNy05ZTUwLTc3MTM4MTQ5NmYxZV8yN4gBAZoBBggAEAAYALABALgBARjAvqLihTMgwL6i4oUzMABCNnN1Z2dlc3RJZEltcG9ydGMxMmMwNzAzLWZhYTMtNGVhNy05ZTUwLTc3MTM4MTQ5NmYxZV8yNyLKAwoLQUFBQm90dXFFTFUS8gIKC0FBQUJvdHVxRUxVEgtBQUFCb3R1cUVMVRoNCgl0ZXh0L2h0bWwSACIOCgp0ZXh0L3BsYWluEgAqSAoPTGF1cmVuIE1hY3JlYWR5GjUvL3NzbC5nc3RhdGljLmNvbS9kb2NzL2NvbW1vbi9ibHVlX3NpbGhvdWV0dGU5Ni0wLnBuZzCAq/nchTM4gKv53IUzSkYKJGFwcGxpY2F0aW9uL3ZuZC5nb29nbGUtYXBwcy5kb2NzLm1kcxoewtfa5AEYEgYKAhATEAEaBgoCEBQQARoGCgIQExACckoKD0xhdXJlbiBNYWNyZWFkeRo3CjUvL3NzbC5nc3RhdGljLmNvbS9kb2NzL2NvbW1vbi9ibHVlX3NpbGhvdWV0dGU5Ni0wLnBuZ3gAggE2c3VnZ2VzdElkSW1wb3J0YzEyYzA3MDMtZmFhMy00ZWE3LTllNTAtNzcxMzgxNDk2ZjFlXzEziAEBmgEGCAAQABgAsAEAuAEBGICr+dyFMyCAq/nchTMwAEI2c3VnZ2VzdElkSW1wb3J0YzEyYzA3MDMtZmFhMy00ZWE3LTllNTAtNzcxMzgxNDk2ZjFlXzEzIvcDCgtBQUFCb3R1cUVMNBKfAwoLQUFBQm90dXFFTDQSC0FBQUJvdHVxRUw0Gg0KCXRleHQvaHRtbBIAIg4KCnRleHQvcGxhaW4SACpICg9MYXVyZW4gTWFjcmVhZHkaNS8vc3NsLmdzdGF0aWMuY29tL2RvY3MvY29tbW9uL2JsdWVfc2lsaG91ZXR0ZTk2LTAucG5nMIDY6tyFMziA2OrchTNKcwokYXBwbGljYXRpb24vdm5kLmdvb2dsZS1hcHBzLmRvY3MubWRzGkvC19rkAUUaQwo/CjksIGluY2x1ZGluZyBmb3IgY3Jpc2lzIHByZXZlbnRpb24gYW5kIGVhcmx5IGludGVydmVudGlvbiwQARgAEAFySgoPTGF1cmVuIE1hY3JlYWR5GjcKNS8vc3NsLmdzdGF0aWMuY29tL2RvY3MvY29tbW9uL2JsdWVfc2lsaG91ZXR0ZTk2LTAucG5neACCATZzdWdnZXN0SWRJbXBvcnRjMTJjMDcwMy1mYWEzLTRlYTctOWU1MC03NzEzODE0OTZmMWVfMTCIAQGaAQYIABAAGACwAQC4AQEYgNjq3IUzIIDY6tyFMzAAQjZzdWdnZXN0SWRJbXBvcnRjMTJjMDcwMy1mYWEzLTRlYTctOWU1MC03NzEzODE0OTZmMWVfMTAiuQMKC0FBQUJvdHVxRUxREo8DCgtBQUFCb3R1cUVMURILQUFBQm90dXFFTFEaQAoJdGV4dC9odG1sEjNBbiBldmVudCBzZXJpZXM/IEFzIGNvdWxkIGluY2x1ZGUgaW4gcGVyc29uIE9UIHNob3ciQQoKdGV4dC9wbGFpbhIzQW4gZXZlbnQgc2VyaWVzPyBBcyBjb3VsZCBpbmNsdWRlIGluIHBlcnNvbiBPVCBzaG93KkgKD0xhdXJlbiBNYWNyZWFkeRo1Ly9zc2wuZ3N0YXRpYy5jb20vZG9jcy9jb21tb24vYmx1ZV9zaWxob3VldHRlOTYtMC5wbmcwoO/M2YUzOKDvzNmFM3JKCg9MYXVyZW4gTWFjcmVhZHkaNwo1Ly9zc2wuZ3N0YXRpYy5jb20vZG9jcy9jb21tb24vYmx1ZV9zaWxob3VldHRlOTYtMC5wbmd4AIgBAZoBBggAEAAYAKoBNRIzQW4gZXZlbnQgc2VyaWVzPyBBcyBjb3VsZCBpbmNsdWRlIGluIHBlcnNvbiBPVCBzaG93sAEAuAEBGKDvzNmFMyCg78zZhTMwAEIIa2l4LmNtdDAiwAMKC0FBQUJvdHVxRUwwEugCCgtBQUFCb3R1cUVMMBILQUFBQm90dXFFTDAaDQoJdGV4dC9odG1sEgAiDgoKdGV4dC9wbGFpbhIAKkgKD0xhdXJlbiBNYWNyZWFkeRo1Ly9zc2wuZ3N0YXRpYy5jb20vZG9jcy9jb21tb24vYmx1ZV9zaWxob3VldHRlOTYtMC5wbmcwoLLv4oUzOKCy7+KFM0o8CiRhcHBsaWNhdGlvbi92bmQuZ29vZ2xlLWFwcHMuZG9jcy5tZHMaFMLX2uQBDiIECFIQASIGCAwIDRABckoKD0xhdXJlbiBNYWNyZWFkeRo3CjUvL3NzbC5nc3RhdGljLmNvbS9kb2NzL2NvbW1vbi9ibHVlX3NpbGhvdWV0dGU5Ni0wLnBuZ3gAggE2c3VnZ2VzdElkSW1wb3J0YzEyYzA3MDMtZmFhMy00ZWE3LTllNTAtNzcxMzgxNDk2ZjFlXzY3iAEBmgEGCAAQABgAsAEAuAEBGKCy7+KFMyCgsu/ihTMwAEI2c3VnZ2VzdElkSW1wb3J0YzEyYzA3MDMtZmFhMy00ZWE3LTllNTAtNzcxMzgxNDk2ZjFlXzY3IsIDCgtBQUFCb3R1cUVMbxLqAgoLQUFBQm90dXFFTG8SC0FBQUJvdHVxRUxvGg0KCXRleHQvaHRtbBIAIg4KCnRleHQvcGxhaW4SACpICg9MYXVyZW4gTWFjcmVhZHkaNS8vc3NsLmdzdGF0aWMuY29tL2RvY3MvY29tbW9uL2JsdWVfc2lsaG91ZXR0ZTk2LTAucG5nMMC+ouKFMzjAvqLihTNKPgokYXBwbGljYXRpb24vdm5kLmdvb2dsZS1hcHBzLmRvY3MubWRzGhbC19rkARASDgoKCgRmcm9tEAEYABABckoKD0xhdXJlbiBNYWNyZWFkeRo3CjUvL3NzbC5nc3RhdGljLmNvbS9kb2NzL2NvbW1vbi9ibHVlX3NpbGhvdWV0dGU5Ni0wLnBuZ3gAggE2c3VnZ2VzdElkSW1wb3J0YzEyYzA3MDMtZmFhMy00ZWE3LTllNTAtNzcxMzgxNDk2ZjFlXzI2iAEBmgEGCAAQABgAsAEAuAEBGMC+ouKFMyDAvqLihTMwAEI2c3VnZ2VzdElkSW1wb3J0YzEyYzA3MDMtZmFhMy00ZWE3LTllNTAtNzcxMzgxNDk2ZjFlXzI2IvIDCgtBQUFCb3R1cUVMTRKbAwoLQUFBQm90dXFFTE0SC0FBQUJvdHVxRUxNGg0KCXRleHQvaHRtbBIAIg4KCnRleHQvcGxhaW4SACpICg9MYXVyZW4gTWFjcmVhZHkaNS8vc3NsLmdzdGF0aWMuY29tL2RvY3MvY29tbW9uL2JsdWVfc2lsaG91ZXR0ZTk2LTAucG5nMICv1NqFMziAr9TahTNKcAokYXBwbGljYXRpb24vdm5kLmdvb2dsZS1hcHBzLmRvY3MubWRzGkjC19rkAUIKQAoaChRsaWZlc3R5bGUgbW9uaXRvcmluZxABGAASIAoaaG9tZSBtb25pdG9yaW5nIHRlY2hub2xvZ3kQARgAGAFySgoPTGF1cmVuIE1hY3JlYWR5GjcKNS8vc3NsLmdzdGF0aWMuY29tL2RvY3MvY29tbW9uL2JsdWVfc2lsaG91ZXR0ZTk2LTAucG5neACCATVzdWdnZXN0SWRJbXBvcnRjMTJjMDcwMy1mYWEzLTRlYTctOWU1MC03NzEzODE0OTZmMWVfOIgBAZoBBggAEAAYALABALgBARiAr9TahTMggK/U2oUzMABCNXN1Z2dlc3RJZEltcG9ydGMxMmMwNzAzLWZhYTMtNGVhNy05ZTUwLTc3MTM4MTQ5NmYxZV84IqMECgtBQUFCb3R1cUVMaxLLAwoLQUFBQm90dXFFTGsSC0FBQUJvdHVxRUxrGg0KCXRleHQvaHRtbBIAIg4KCnRleHQvcGxhaW4SACpICg9MYXVyZW4gTWFjcmVhZHkaNS8vc3NsLmdzdGF0aWMuY29tL2RvY3MvY29tbW9uL2JsdWVfc2lsaG91ZXR0ZTk2LTAucG5nMMDd6+KFMzjA3evihTNKngEKJGFwcGxpY2F0aW9uL3ZuZC5nb29nbGUtYXBwcy5kb2NzLm1kcxp2wtfa5AFwGm4KagpkTGlsbGkgaGVscHMgcGVvcGxlIHRvIGxpdmUgc2FmZWx5IGFuZCBpbmRlcGVuZGVudGx5IGF0IGhvbWUgZm9yIGxvbmdlci4gVGhlIGhvbWUgbW9uaXRvcmluZyB0ZWNobm9sbxABGAEQAXJKCg9MYXVyZW4gTWFjcmVhZHkaNwo1Ly9zc2wuZ3N0YXRpYy5jb20vZG9jcy9jb21tb24vYmx1ZV9zaWxob3VldHRlOTYtMC5wbmd4AIIBNnN1Z2dlc3RJZEltcG9ydGMxMmMwNzAzLWZhYTMtNGVhNy05ZTUwLTc3MTM4MTQ5NmYxZV82NogBAZoBBggAEAAYALABALgBARjA3evihTMgwN3r4oUzMABCNnN1Z2dlc3RJZEltcG9ydGMxMmMwNzAzLWZhYTMtNGVhNy05ZTUwLTc3MTM4MTQ5NmYxZV82NiLSAwoLQUFBQm90dXFFTEkS+wIKC0FBQUJvdHVxRUxJEgtBQUFCb3R1cUVMSRoNCgl0ZXh0L2h0bWwSACIOCgp0ZXh0L3BsYWluEgAqSAoPTGF1cmVuIE1hY3JlYWR5GjUvL3NzbC5nc3RhdGljLmNvbS9kb2NzL2NvbW1vbi9ibHVlX3NpbGhvdWV0dGU5Ni0wLnBuZzCAl9/ZhTM4gJff2YUzSlAKJGFwcGxpY2F0aW9uL3ZuZC5nb29nbGUtYXBwcy5kb2NzLm1kcxoowtfa5AEiCiAKDQoHbGVhZGVycxABGAASDQoHZXhwZXJ0cxABGAAYAXJKCg9MYXVyZW4gTWFjcmVhZHkaNwo1Ly9zc2wuZ3N0YXRpYy5jb20vZG9jcy9jb21tb24vYmx1ZV9zaWxob3VldHRlOTYtMC5wbmd4AIIBNXN1Z2dlc3RJZEltcG9ydGMxMmMwNzAzLWZhYTMtNGVhNy05ZTUwLTc3MTM4MTQ5NmYxZV82iAEBmgEGCAAQABgAsAEAuAEBGICX39mFMyCAl9/ZhTMwAEI1c3VnZ2VzdElkSW1wb3J0YzEyYzA3MDMtZmFhMy00ZWE3LTllNTAtNzcxMzgxNDk2ZjFlXzYiwgMKC0FBQUJvdHVxRUxnEuoCCgtBQUFCb3R1cUVMZxILQUFBQm90dXFFTGcaDQoJdGV4dC9odG1sEgAiDgoKdGV4dC9wbGFpbhIAKkgKD0xhdXJlbiBNYWNyZWFkeRo1Ly9zc2wuZ3N0YXRpYy5jb20vZG9jcy9jb21tb24vYmx1ZV9zaWxob3VldHRlOTYtMC5wbmcwgK/U2oUzOICv1NqFM0o+CiRhcHBsaWNhdGlvbi92bmQuZ29vZ2xlLWFwcHMuZG9jcy5tZHMaFsLX2uQBEBIGCgIQExABGgYKAhATEAFySgoPTGF1cmVuIE1hY3JlYWR5GjcKNS8vc3NsLmdzdGF0aWMuY29tL2RvY3MvY29tbW9uL2JsdWVfc2lsaG91ZXR0ZTk2LTAucG5neACCATZzdWdnZXN0SWRJbXBvcnRjMTJjMDcwMy1mYWEzLTRlYTctOWU1MC03NzEzODE0OTZmMWVfMTGIAQGaAQYIABAAGACwAQC4AQEYgK/U2oUzIICv1NqFMzAAQjZzdWdnZXN0SWRJbXBvcnRjMTJjMDcwMy1mYWEzLTRlYTctOWU1MC03NzEzODE0OTZmMWVfMTEixQMKC0FBQUJvdHVxRUxjEu4CCgtBQUFCb3R1cUVMYxILQUFBQm90dXFFTGMaDQoJdGV4dC9odG1sEgAiDgoKdGV4dC9wbGFpbhIAKkgKD0xhdXJlbiBNYWNyZWFkeRo1Ly9zc2wuZ3N0YXRpYy5jb20vZG9jcy9jb21tb24vYmx1ZV9zaWxob3VldHRlOTYtMC5wbmcw4Nnf3IUzOODZ39yFM0pDCiRhcHBsaWNhdGlvbi92bmQuZ29vZ2xlLWFwcHMuZG9jcy5tZHMaG8LX2uQBFRILCgcKASwQARgAEAEaBgoCEBQQAXJKCg9MYXVyZW4gTWFjcmVhZHkaNwo1Ly9zc2wuZ3N0YXRpYy5jb20vZG9jcy9jb21tb24vYmx1ZV9zaWxob3VldHRlOTYtMC5wbmd4AIIBNXN1Z2dlc3RJZEltcG9ydGMxMmMwNzAzLWZhYTMtNGVhNy05ZTUwLTc3MTM4MTQ5NmYxZV80iAEBmgEGCAAQABgAsAEAuAEBGODZ39yFMyDg2d/chTMwAEI1c3VnZ2VzdElkSW1wb3J0YzEyYzA3MDMtZmFhMy00ZWE3LTllNTAtNzcxMzgxNDk2ZjFlXzQizAMKC0FBQUJvdHVxRUxZEvUCCgtBQUFCb3R1cUVMWRILQUFBQm90dXFFTFkaDQoJdGV4dC9odG1sEgAiDgoKdGV4dC9wbGFpbhIAKkgKD0xhdXJlbiBNYWNyZWFkeRo1Ly9zc2wuZ3N0YXRpYy5jb20vZG9jcy9jb21tb24vYmx1ZV9zaWxob3VldHRlOTYtMC5wbmcw4Nnf3IUzOODZ39yFM0pKCiRhcHBsaWNhdGlvbi92bmQuZ29vZ2xlLWFwcHMuZG9jcy5tZHMaIsLX2uQBHBIaChYKEHRlY2hub2xvZ3kgZmlybSwQARgAEAFySgoPTGF1cmVuIE1hY3JlYWR5GjcKNS8vc3NsLmdzdGF0aWMuY29tL2RvY3MvY29tbW9uL2JsdWVfc2lsaG91ZXR0ZTk2LTAucG5neACCATVzdWdnZXN0SWRJbXBvcnRjMTJjMDcwMy1mYWEzLTRlYTctOWU1MC03NzEzODE0OTZmMWVfMYgBAZoBBggAEAAYALABALgBARjg2d/chTMg4Nnf3IUzMABCNXN1Z2dlc3RJZEltcG9ydGMxMmMwNzAzLWZhYTMtNGVhNy05ZTUwLTc3MTM4MTQ5NmYxZV8xMg5oLnVmcmpndzh3anFwazgAakkKNnN1Z2dlc3RJZEltcG9ydGMxMmMwNzAzLWZhYTMtNGVhNy05ZTUwLTc3MTM4MTQ5NmYxZV8yNBIPTGF1cmVuIE1hY3JlYWR5akkKNnN1Z2dlc3RJZEltcG9ydGMxMmMwNzAzLWZhYTMtNGVhNy05ZTUwLTc3MTM4MTQ5NmYxZV8yNxIPTGF1cmVuIE1hY3JlYWR5akkKNnN1Z2dlc3RJZEltcG9ydGMxMmMwNzAzLWZhYTMtNGVhNy05ZTUwLTc3MTM4MTQ5NmYxZV8xMxIPTGF1cmVuIE1hY3JlYWR5akkKNnN1Z2dlc3RJZEltcG9ydGMxMmMwNzAzLWZhYTMtNGVhNy05ZTUwLTc3MTM4MTQ5NmYxZV8xMBIPTGF1cmVuIE1hY3JlYWR5akkKNnN1Z2dlc3RJZEltcG9ydGMxMmMwNzAzLWZhYTMtNGVhNy05ZTUwLTc3MTM4MTQ5NmYxZV8xNxIPTGF1cmVuIE1hY3JlYWR5akkKNnN1Z2dlc3RJZEltcG9ydGMxMmMwNzAzLWZhYTMtNGVhNy05ZTUwLTc3MTM4MTQ5NmYxZV82NxIPTGF1cmVuIE1hY3JlYWR5akkKNnN1Z2dlc3RJZEltcG9ydGMxMmMwNzAzLWZhYTMtNGVhNy05ZTUwLTc3MTM4MTQ5NmYxZV8yNhIPTGF1cmVuIE1hY3JlYWR5akgKNXN1Z2dlc3RJZEltcG9ydGMxMmMwNzAzLWZhYTMtNGVhNy05ZTUwLTc3MTM4MTQ5NmYxZV84Eg9MYXVyZW4gTWFjcmVhZHlqSQo2c3VnZ2VzdElkSW1wb3J0YzEyYzA3MDMtZmFhMy00ZWE3LTllNTAtNzcxMzgxNDk2ZjFlXzY2Eg9MYXVyZW4gTWFjcmVhZHlqSAo1c3VnZ2VzdElkSW1wb3J0YzEyYzA3MDMtZmFhMy00ZWE3LTllNTAtNzcxMzgxNDk2ZjFlXzYSD0xhdXJlbiBNYWNyZWFkeWpJCjZzdWdnZXN0SWRJbXBvcnRjMTJjMDcwMy1mYWEzLTRlYTctOWU1MC03NzEzODE0OTZmMWVfMTESD0xhdXJlbiBNYWNyZWFkeWpICjVzdWdnZXN0SWRJbXBvcnRjMTJjMDcwMy1mYWEzLTRlYTctOWU1MC03NzEzODE0OTZmMWVfNBIPTGF1cmVuIE1hY3JlYWR5akgKNXN1Z2dlc3RJZEltcG9ydGMxMmMwNzAzLWZhYTMtNGVhNy05ZTUwLTc3MTM4MTQ5NmYxZV8xEg9MYXVyZW4gTWFjcmVhZHlyITFqUjlzNEhNd3NNM2xRMG50Y3Z3dWpGN1E4TE5JN0VQZ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7B2A8410E38504095B04584E4220C8B" ma:contentTypeVersion="18" ma:contentTypeDescription="Create a new document." ma:contentTypeScope="" ma:versionID="ebe815694a153a9ebb4bea58b34cf902">
  <xsd:schema xmlns:xsd="http://www.w3.org/2001/XMLSchema" xmlns:xs="http://www.w3.org/2001/XMLSchema" xmlns:p="http://schemas.microsoft.com/office/2006/metadata/properties" xmlns:ns2="0d4e1840-8f65-4f27-8665-3b1f5df6ea1f" xmlns:ns3="110a95f3-fb1f-4356-a636-fa4685977b4d" targetNamespace="http://schemas.microsoft.com/office/2006/metadata/properties" ma:root="true" ma:fieldsID="e473afc06407a7abc1d58cc0ad1778b9" ns2:_="" ns3:_="">
    <xsd:import namespace="0d4e1840-8f65-4f27-8665-3b1f5df6ea1f"/>
    <xsd:import namespace="110a95f3-fb1f-4356-a636-fa4685977b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e1840-8f65-4f27-8665-3b1f5df6ea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4721018-189c-4c04-98f9-878e675dcf48}" ma:internalName="TaxCatchAll" ma:showField="CatchAllData" ma:web="0d4e1840-8f65-4f27-8665-3b1f5df6e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0a95f3-fb1f-4356-a636-fa4685977b4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61192ce-d741-42f0-bf32-2e964c76fe0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C84706-5C16-444C-B9AB-F7BAE0876AE8}">
  <ds:schemaRefs>
    <ds:schemaRef ds:uri="http://schemas.microsoft.com/office/2006/metadata/properties"/>
    <ds:schemaRef ds:uri="http://schemas.microsoft.com/office/infopath/2007/PartnerControls"/>
    <ds:schemaRef ds:uri="110a95f3-fb1f-4356-a636-fa4685977b4d"/>
    <ds:schemaRef ds:uri="0d4e1840-8f65-4f27-8665-3b1f5df6ea1f"/>
  </ds:schemaRefs>
</ds:datastoreItem>
</file>

<file path=customXml/itemProps2.xml><?xml version="1.0" encoding="utf-8"?>
<ds:datastoreItem xmlns:ds="http://schemas.openxmlformats.org/officeDocument/2006/customXml" ds:itemID="{23FC5408-5A8B-4D5E-8FC7-D08A45B574FE}">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8C5DE84-6093-4BC6-A955-445C2DBF0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e1840-8f65-4f27-8665-3b1f5df6ea1f"/>
    <ds:schemaRef ds:uri="110a95f3-fb1f-4356-a636-fa468597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Samantha Bandak</dc:creator>
  <keywords/>
  <lastModifiedBy>Samantha Bandak</lastModifiedBy>
  <revision>27</revision>
  <dcterms:created xsi:type="dcterms:W3CDTF">2025-09-16T05:17:00.0000000Z</dcterms:created>
  <dcterms:modified xsi:type="dcterms:W3CDTF">2026-06-09T12:00:51.7714788Z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InDesign 15.1 (Macintosh)</vt:lpwstr>
  </property>
  <property fmtid="{D5CDD505-2E9C-101B-9397-08002B2CF9AE}" pid="4" name="LastSaved">
    <vt:filetime>2020-09-25T00:00:00Z</vt:filetime>
  </property>
  <property fmtid="{D5CDD505-2E9C-101B-9397-08002B2CF9AE}" pid="5" name="ContentTypeId">
    <vt:lpwstr>0x01010077B2A8410E38504095B04584E4220C8B</vt:lpwstr>
  </property>
  <property fmtid="{D5CDD505-2E9C-101B-9397-08002B2CF9AE}" pid="6" name="Order">
    <vt:r8>6656400</vt:r8>
  </property>
  <property fmtid="{D5CDD505-2E9C-101B-9397-08002B2CF9AE}" pid="7" name="TriggerFlowInfo">
    <vt:lpwstr/>
  </property>
  <property fmtid="{D5CDD505-2E9C-101B-9397-08002B2CF9AE}" pid="8" name="ComplianceAssetId">
    <vt:lpwstr/>
  </property>
  <property fmtid="{D5CDD505-2E9C-101B-9397-08002B2CF9AE}" pid="9" name="_ExtendedDescription">
    <vt:lpwstr/>
  </property>
  <property fmtid="{D5CDD505-2E9C-101B-9397-08002B2CF9AE}" pid="10" name="MediaServiceImageTags">
    <vt:lpwstr/>
  </property>
  <property fmtid="{D5CDD505-2E9C-101B-9397-08002B2CF9AE}" pid="11" name="GrammarlyDocumentId">
    <vt:lpwstr>af9ed165776222cac746a9854ce1a788fb7d724cac4b60f73dda76a3d563f342</vt:lpwstr>
  </property>
</Properties>
</file>