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8B76A" w14:textId="77777777" w:rsidR="002B023F" w:rsidRDefault="00C05B07" w:rsidP="00C05B07">
      <w:pPr>
        <w:jc w:val="right"/>
      </w:pPr>
      <w:r>
        <w:rPr>
          <w:noProof/>
          <w:lang w:eastAsia="en-GB"/>
        </w:rPr>
        <w:drawing>
          <wp:anchor distT="0" distB="0" distL="114300" distR="114300" simplePos="0" relativeHeight="251661312" behindDoc="0" locked="0" layoutInCell="1" allowOverlap="1" wp14:anchorId="17478079" wp14:editId="2D186744">
            <wp:simplePos x="5095875" y="914400"/>
            <wp:positionH relativeFrom="margin">
              <wp:align>right</wp:align>
            </wp:positionH>
            <wp:positionV relativeFrom="margin">
              <wp:align>top</wp:align>
            </wp:positionV>
            <wp:extent cx="1547495" cy="1092835"/>
            <wp:effectExtent l="0" t="0" r="0" b="0"/>
            <wp:wrapSquare wrapText="bothSides"/>
            <wp:docPr id="3" name="Picture 3" title="Thomas Pocklingt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Docs\Communications\Logos\LOGOS_&amp;_FONTS\Refreshed logo\TPT Logo for doc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1092835"/>
                    </a:xfrm>
                    <a:prstGeom prst="rect">
                      <a:avLst/>
                    </a:prstGeom>
                    <a:noFill/>
                    <a:ln>
                      <a:noFill/>
                    </a:ln>
                  </pic:spPr>
                </pic:pic>
              </a:graphicData>
            </a:graphic>
          </wp:anchor>
        </w:drawing>
      </w:r>
    </w:p>
    <w:p w14:paraId="5CD14967" w14:textId="77777777" w:rsidR="00483069" w:rsidRDefault="00483069"/>
    <w:p w14:paraId="279AC126" w14:textId="77777777" w:rsidR="00DC6A59" w:rsidRDefault="00DC6A59" w:rsidP="00DC6A59">
      <w:pPr>
        <w:pStyle w:val="Heading1"/>
        <w:jc w:val="center"/>
        <w:rPr>
          <w:rFonts w:ascii="Arial" w:hAnsi="Arial" w:cs="Arial"/>
          <w:color w:val="auto"/>
          <w:sz w:val="32"/>
          <w:szCs w:val="32"/>
        </w:rPr>
      </w:pPr>
    </w:p>
    <w:p w14:paraId="7EB35934" w14:textId="5FFBAA93" w:rsidR="00483069" w:rsidRPr="000C3B4F" w:rsidRDefault="00146B0C" w:rsidP="00DC6A59">
      <w:pPr>
        <w:pStyle w:val="Heading1"/>
        <w:jc w:val="center"/>
        <w:rPr>
          <w:rFonts w:ascii="Arial" w:hAnsi="Arial" w:cs="Arial"/>
          <w:color w:val="auto"/>
          <w:sz w:val="32"/>
          <w:szCs w:val="32"/>
        </w:rPr>
      </w:pPr>
      <w:r>
        <w:rPr>
          <w:rFonts w:ascii="Arial" w:hAnsi="Arial" w:cs="Arial"/>
          <w:color w:val="auto"/>
          <w:sz w:val="32"/>
          <w:szCs w:val="32"/>
        </w:rPr>
        <w:t xml:space="preserve">LAUNCH OF </w:t>
      </w:r>
      <w:r w:rsidR="00832526" w:rsidRPr="000C3B4F">
        <w:rPr>
          <w:rFonts w:ascii="Arial" w:hAnsi="Arial" w:cs="Arial"/>
          <w:color w:val="auto"/>
          <w:sz w:val="32"/>
          <w:szCs w:val="32"/>
        </w:rPr>
        <w:t xml:space="preserve">ONLINE </w:t>
      </w:r>
      <w:r w:rsidR="006F1058">
        <w:rPr>
          <w:rFonts w:ascii="Arial" w:hAnsi="Arial" w:cs="Arial"/>
          <w:color w:val="auto"/>
          <w:sz w:val="32"/>
          <w:szCs w:val="32"/>
        </w:rPr>
        <w:t xml:space="preserve">HOUSING </w:t>
      </w:r>
      <w:r w:rsidR="00832526" w:rsidRPr="000C3B4F">
        <w:rPr>
          <w:rFonts w:ascii="Arial" w:hAnsi="Arial" w:cs="Arial"/>
          <w:color w:val="auto"/>
          <w:sz w:val="32"/>
          <w:szCs w:val="32"/>
        </w:rPr>
        <w:t xml:space="preserve">GUIDE </w:t>
      </w:r>
      <w:r w:rsidR="006F1058">
        <w:rPr>
          <w:rFonts w:ascii="Arial" w:hAnsi="Arial" w:cs="Arial"/>
          <w:color w:val="auto"/>
          <w:sz w:val="32"/>
          <w:szCs w:val="32"/>
        </w:rPr>
        <w:t>FOR</w:t>
      </w:r>
      <w:r w:rsidR="008B3BDE">
        <w:rPr>
          <w:rFonts w:ascii="Arial" w:hAnsi="Arial" w:cs="Arial"/>
          <w:color w:val="auto"/>
          <w:sz w:val="32"/>
          <w:szCs w:val="32"/>
        </w:rPr>
        <w:t xml:space="preserve"> VISUALLY IMPAIRED PEOPLE </w:t>
      </w:r>
      <w:r w:rsidR="006F1058">
        <w:rPr>
          <w:rFonts w:ascii="Arial" w:hAnsi="Arial" w:cs="Arial"/>
          <w:color w:val="auto"/>
          <w:sz w:val="32"/>
          <w:szCs w:val="32"/>
        </w:rPr>
        <w:t>LOOKING FOR</w:t>
      </w:r>
      <w:r w:rsidR="008B3BDE">
        <w:rPr>
          <w:rFonts w:ascii="Arial" w:hAnsi="Arial" w:cs="Arial"/>
          <w:color w:val="auto"/>
          <w:sz w:val="32"/>
          <w:szCs w:val="32"/>
        </w:rPr>
        <w:t xml:space="preserve"> A NEW HOME</w:t>
      </w:r>
    </w:p>
    <w:p w14:paraId="41720D49" w14:textId="77777777" w:rsidR="00827362" w:rsidRDefault="004B2AC6" w:rsidP="004B2AC6">
      <w:pPr>
        <w:jc w:val="center"/>
        <w:rPr>
          <w:b/>
          <w:sz w:val="28"/>
          <w:szCs w:val="28"/>
        </w:rPr>
      </w:pPr>
      <w:r w:rsidRPr="004B2AC6">
        <w:rPr>
          <w:b/>
          <w:sz w:val="28"/>
          <w:szCs w:val="28"/>
        </w:rPr>
        <w:t>Tuesday 11</w:t>
      </w:r>
      <w:r w:rsidRPr="004B2AC6">
        <w:rPr>
          <w:b/>
          <w:sz w:val="28"/>
          <w:szCs w:val="28"/>
          <w:vertAlign w:val="superscript"/>
        </w:rPr>
        <w:t>th</w:t>
      </w:r>
      <w:r>
        <w:rPr>
          <w:b/>
          <w:sz w:val="28"/>
          <w:szCs w:val="28"/>
        </w:rPr>
        <w:t xml:space="preserve"> July 2017</w:t>
      </w:r>
      <w:r>
        <w:rPr>
          <w:b/>
          <w:sz w:val="28"/>
          <w:szCs w:val="28"/>
        </w:rPr>
        <w:br/>
      </w:r>
      <w:r w:rsidRPr="004B2AC6">
        <w:rPr>
          <w:b/>
          <w:sz w:val="28"/>
          <w:szCs w:val="28"/>
        </w:rPr>
        <w:t>For Immediate Release</w:t>
      </w:r>
    </w:p>
    <w:p w14:paraId="4F748ADA" w14:textId="77777777" w:rsidR="004B2AC6" w:rsidRPr="004B2AC6" w:rsidRDefault="004B2AC6" w:rsidP="004B2AC6">
      <w:pPr>
        <w:jc w:val="center"/>
        <w:rPr>
          <w:b/>
          <w:sz w:val="28"/>
          <w:szCs w:val="28"/>
        </w:rPr>
      </w:pPr>
    </w:p>
    <w:p w14:paraId="44FFA529" w14:textId="77777777" w:rsidR="00B14405" w:rsidRDefault="00847D7A" w:rsidP="00CD1513">
      <w:pPr>
        <w:rPr>
          <w:sz w:val="28"/>
          <w:szCs w:val="28"/>
        </w:rPr>
      </w:pPr>
      <w:r>
        <w:rPr>
          <w:sz w:val="28"/>
          <w:szCs w:val="28"/>
        </w:rPr>
        <w:t xml:space="preserve">Leading sight loss charity Thomas Pocklington Trust </w:t>
      </w:r>
      <w:r w:rsidR="004071E4">
        <w:rPr>
          <w:sz w:val="28"/>
          <w:szCs w:val="28"/>
        </w:rPr>
        <w:t>(TPT)</w:t>
      </w:r>
      <w:r w:rsidR="00747695">
        <w:rPr>
          <w:sz w:val="28"/>
          <w:szCs w:val="28"/>
        </w:rPr>
        <w:t xml:space="preserve"> </w:t>
      </w:r>
      <w:r w:rsidR="001A0D93">
        <w:rPr>
          <w:sz w:val="28"/>
          <w:szCs w:val="28"/>
        </w:rPr>
        <w:t>(1)</w:t>
      </w:r>
      <w:r w:rsidR="004071E4">
        <w:rPr>
          <w:sz w:val="28"/>
          <w:szCs w:val="28"/>
        </w:rPr>
        <w:t xml:space="preserve"> </w:t>
      </w:r>
      <w:r>
        <w:rPr>
          <w:sz w:val="28"/>
          <w:szCs w:val="28"/>
        </w:rPr>
        <w:t xml:space="preserve">has developed an </w:t>
      </w:r>
      <w:r w:rsidR="004E16CE">
        <w:rPr>
          <w:sz w:val="28"/>
          <w:szCs w:val="28"/>
        </w:rPr>
        <w:t>innovative online housing guide</w:t>
      </w:r>
      <w:r w:rsidR="00832526">
        <w:rPr>
          <w:sz w:val="28"/>
          <w:szCs w:val="28"/>
        </w:rPr>
        <w:t xml:space="preserve"> designed to </w:t>
      </w:r>
      <w:r>
        <w:rPr>
          <w:sz w:val="28"/>
          <w:szCs w:val="28"/>
        </w:rPr>
        <w:t>assist</w:t>
      </w:r>
      <w:r w:rsidR="00832526">
        <w:rPr>
          <w:sz w:val="28"/>
          <w:szCs w:val="28"/>
        </w:rPr>
        <w:t xml:space="preserve"> </w:t>
      </w:r>
      <w:r w:rsidR="00331587">
        <w:rPr>
          <w:sz w:val="28"/>
          <w:szCs w:val="28"/>
        </w:rPr>
        <w:t xml:space="preserve">younger adults with visual impairment </w:t>
      </w:r>
      <w:r w:rsidR="00832526">
        <w:rPr>
          <w:sz w:val="28"/>
          <w:szCs w:val="28"/>
        </w:rPr>
        <w:t>find a new home</w:t>
      </w:r>
      <w:r>
        <w:rPr>
          <w:sz w:val="28"/>
          <w:szCs w:val="28"/>
        </w:rPr>
        <w:t>.</w:t>
      </w:r>
    </w:p>
    <w:p w14:paraId="1E6FF92D" w14:textId="77777777" w:rsidR="001C6108" w:rsidRDefault="00832526" w:rsidP="00CD1513">
      <w:pPr>
        <w:rPr>
          <w:sz w:val="28"/>
          <w:szCs w:val="28"/>
        </w:rPr>
      </w:pPr>
      <w:r>
        <w:rPr>
          <w:sz w:val="28"/>
          <w:szCs w:val="28"/>
        </w:rPr>
        <w:t xml:space="preserve">The </w:t>
      </w:r>
      <w:hyperlink r:id="rId8" w:history="1">
        <w:r w:rsidRPr="00832526">
          <w:rPr>
            <w:rStyle w:val="Hyperlink"/>
            <w:b/>
            <w:sz w:val="28"/>
            <w:szCs w:val="28"/>
          </w:rPr>
          <w:t>Housing guide for people with sight loss</w:t>
        </w:r>
      </w:hyperlink>
      <w:r w:rsidR="00BB0F21" w:rsidRPr="00125F09">
        <w:rPr>
          <w:rStyle w:val="Hyperlink"/>
          <w:b/>
          <w:sz w:val="28"/>
          <w:szCs w:val="28"/>
          <w:u w:val="none"/>
        </w:rPr>
        <w:t xml:space="preserve"> </w:t>
      </w:r>
      <w:r w:rsidR="00F53835" w:rsidRPr="00F53835">
        <w:rPr>
          <w:sz w:val="28"/>
          <w:szCs w:val="28"/>
        </w:rPr>
        <w:t>(2)</w:t>
      </w:r>
      <w:r w:rsidR="00FB3AE3">
        <w:rPr>
          <w:sz w:val="28"/>
          <w:szCs w:val="28"/>
        </w:rPr>
        <w:t xml:space="preserve"> – launched today – provides </w:t>
      </w:r>
      <w:r w:rsidR="00475B34">
        <w:rPr>
          <w:sz w:val="28"/>
          <w:szCs w:val="28"/>
        </w:rPr>
        <w:t>information</w:t>
      </w:r>
      <w:r w:rsidR="00782252">
        <w:rPr>
          <w:sz w:val="28"/>
          <w:szCs w:val="28"/>
        </w:rPr>
        <w:t xml:space="preserve"> and advice</w:t>
      </w:r>
      <w:r w:rsidR="00475B34">
        <w:rPr>
          <w:sz w:val="28"/>
          <w:szCs w:val="28"/>
        </w:rPr>
        <w:t xml:space="preserve"> for visually impaired people who are looking for a new home, seeking to live independently for the first time or experiencing problems</w:t>
      </w:r>
      <w:r w:rsidR="001C6108">
        <w:rPr>
          <w:sz w:val="28"/>
          <w:szCs w:val="28"/>
        </w:rPr>
        <w:t xml:space="preserve"> in their current accommodation.</w:t>
      </w:r>
    </w:p>
    <w:p w14:paraId="48B700AC" w14:textId="77777777" w:rsidR="00E9101B" w:rsidRDefault="00E9101B" w:rsidP="00CD1513">
      <w:pPr>
        <w:rPr>
          <w:sz w:val="28"/>
          <w:szCs w:val="28"/>
        </w:rPr>
      </w:pPr>
      <w:r>
        <w:rPr>
          <w:sz w:val="28"/>
          <w:szCs w:val="28"/>
        </w:rPr>
        <w:t>It covers everything from student housing</w:t>
      </w:r>
      <w:r w:rsidR="00664DE0">
        <w:rPr>
          <w:sz w:val="28"/>
          <w:szCs w:val="28"/>
        </w:rPr>
        <w:t xml:space="preserve"> and tips for living in a share</w:t>
      </w:r>
      <w:r w:rsidR="001469F6">
        <w:rPr>
          <w:sz w:val="28"/>
          <w:szCs w:val="28"/>
        </w:rPr>
        <w:t>d</w:t>
      </w:r>
      <w:r w:rsidR="00664DE0">
        <w:rPr>
          <w:sz w:val="28"/>
          <w:szCs w:val="28"/>
        </w:rPr>
        <w:t xml:space="preserve"> house</w:t>
      </w:r>
      <w:r>
        <w:rPr>
          <w:sz w:val="28"/>
          <w:szCs w:val="28"/>
        </w:rPr>
        <w:t xml:space="preserve"> to the moving process, assistive technology</w:t>
      </w:r>
      <w:r w:rsidR="00664DE0">
        <w:rPr>
          <w:sz w:val="28"/>
          <w:szCs w:val="28"/>
        </w:rPr>
        <w:t xml:space="preserve"> and </w:t>
      </w:r>
      <w:r>
        <w:rPr>
          <w:sz w:val="28"/>
          <w:szCs w:val="28"/>
        </w:rPr>
        <w:t xml:space="preserve">support for living independently and more. </w:t>
      </w:r>
    </w:p>
    <w:p w14:paraId="2FA1B1B5" w14:textId="2D894A51" w:rsidR="00936060" w:rsidRDefault="00475B34" w:rsidP="00CD1513">
      <w:pPr>
        <w:rPr>
          <w:sz w:val="28"/>
          <w:szCs w:val="28"/>
        </w:rPr>
      </w:pPr>
      <w:r>
        <w:rPr>
          <w:sz w:val="28"/>
          <w:szCs w:val="28"/>
        </w:rPr>
        <w:t xml:space="preserve">The guide, funded by TPT and written by </w:t>
      </w:r>
      <w:r w:rsidR="00F85957">
        <w:rPr>
          <w:sz w:val="28"/>
          <w:szCs w:val="28"/>
        </w:rPr>
        <w:t xml:space="preserve">researchers </w:t>
      </w:r>
      <w:r>
        <w:rPr>
          <w:sz w:val="28"/>
          <w:szCs w:val="28"/>
        </w:rPr>
        <w:t>Imogen Blood</w:t>
      </w:r>
      <w:r w:rsidR="00CA3FC1">
        <w:rPr>
          <w:sz w:val="28"/>
          <w:szCs w:val="28"/>
        </w:rPr>
        <w:t>, Dianne Theakstone and Ian Copeman</w:t>
      </w:r>
      <w:r>
        <w:rPr>
          <w:sz w:val="28"/>
          <w:szCs w:val="28"/>
        </w:rPr>
        <w:t>,</w:t>
      </w:r>
      <w:r w:rsidR="00D153E6">
        <w:rPr>
          <w:sz w:val="28"/>
          <w:szCs w:val="28"/>
        </w:rPr>
        <w:t xml:space="preserve"> </w:t>
      </w:r>
      <w:r w:rsidR="001C6108">
        <w:rPr>
          <w:sz w:val="28"/>
          <w:szCs w:val="28"/>
        </w:rPr>
        <w:t>is the result of a study on housing advice for younger adults with sight loss</w:t>
      </w:r>
      <w:r w:rsidR="001469F6">
        <w:rPr>
          <w:sz w:val="28"/>
          <w:szCs w:val="28"/>
        </w:rPr>
        <w:t>,</w:t>
      </w:r>
      <w:r w:rsidR="001C6108">
        <w:rPr>
          <w:sz w:val="28"/>
          <w:szCs w:val="28"/>
        </w:rPr>
        <w:t xml:space="preserve"> which found there </w:t>
      </w:r>
      <w:r w:rsidR="001469F6">
        <w:rPr>
          <w:sz w:val="28"/>
          <w:szCs w:val="28"/>
        </w:rPr>
        <w:t>were many resources available</w:t>
      </w:r>
      <w:r w:rsidR="00B54735">
        <w:rPr>
          <w:sz w:val="28"/>
          <w:szCs w:val="28"/>
        </w:rPr>
        <w:t xml:space="preserve"> online</w:t>
      </w:r>
      <w:r w:rsidR="001469F6">
        <w:rPr>
          <w:sz w:val="28"/>
          <w:szCs w:val="28"/>
        </w:rPr>
        <w:t xml:space="preserve"> </w:t>
      </w:r>
      <w:r w:rsidR="001A0D93">
        <w:rPr>
          <w:sz w:val="28"/>
          <w:szCs w:val="28"/>
        </w:rPr>
        <w:t xml:space="preserve">but that </w:t>
      </w:r>
      <w:r w:rsidR="00DD050C">
        <w:rPr>
          <w:sz w:val="28"/>
          <w:szCs w:val="28"/>
        </w:rPr>
        <w:t>it</w:t>
      </w:r>
      <w:r w:rsidR="001C6108">
        <w:rPr>
          <w:sz w:val="28"/>
          <w:szCs w:val="28"/>
        </w:rPr>
        <w:t xml:space="preserve"> was hard to find</w:t>
      </w:r>
      <w:r w:rsidR="001A0D93">
        <w:rPr>
          <w:sz w:val="28"/>
          <w:szCs w:val="28"/>
        </w:rPr>
        <w:t xml:space="preserve"> the information</w:t>
      </w:r>
      <w:r w:rsidR="00DD050C">
        <w:rPr>
          <w:sz w:val="28"/>
          <w:szCs w:val="28"/>
        </w:rPr>
        <w:t xml:space="preserve"> </w:t>
      </w:r>
      <w:r w:rsidR="0051633F">
        <w:rPr>
          <w:sz w:val="28"/>
          <w:szCs w:val="28"/>
        </w:rPr>
        <w:t>and there was a</w:t>
      </w:r>
      <w:r w:rsidR="00DD050C">
        <w:rPr>
          <w:sz w:val="28"/>
          <w:szCs w:val="28"/>
        </w:rPr>
        <w:t xml:space="preserve"> lack of peer advice</w:t>
      </w:r>
      <w:r w:rsidR="00FB3AE3">
        <w:rPr>
          <w:sz w:val="28"/>
          <w:szCs w:val="28"/>
        </w:rPr>
        <w:t>. The guide</w:t>
      </w:r>
      <w:r w:rsidR="00936060">
        <w:rPr>
          <w:sz w:val="28"/>
          <w:szCs w:val="28"/>
        </w:rPr>
        <w:t xml:space="preserve"> was developed to bring all this information together </w:t>
      </w:r>
      <w:r w:rsidR="00FB3AE3">
        <w:rPr>
          <w:sz w:val="28"/>
          <w:szCs w:val="28"/>
        </w:rPr>
        <w:t xml:space="preserve">in one easy-to-access location. </w:t>
      </w:r>
    </w:p>
    <w:p w14:paraId="692B43D2" w14:textId="77777777" w:rsidR="00331587" w:rsidRDefault="00FB3AE3" w:rsidP="00CD1513">
      <w:pPr>
        <w:rPr>
          <w:sz w:val="28"/>
          <w:szCs w:val="28"/>
        </w:rPr>
      </w:pPr>
      <w:r>
        <w:rPr>
          <w:sz w:val="28"/>
          <w:szCs w:val="28"/>
        </w:rPr>
        <w:t xml:space="preserve">It </w:t>
      </w:r>
      <w:r w:rsidR="001060F5">
        <w:rPr>
          <w:sz w:val="28"/>
          <w:szCs w:val="28"/>
        </w:rPr>
        <w:t xml:space="preserve">was co-produced with people with sight loss and </w:t>
      </w:r>
      <w:r w:rsidR="00D153E6">
        <w:rPr>
          <w:sz w:val="28"/>
          <w:szCs w:val="28"/>
        </w:rPr>
        <w:t xml:space="preserve">shares personal experiences of </w:t>
      </w:r>
      <w:r w:rsidR="001060F5">
        <w:rPr>
          <w:sz w:val="28"/>
          <w:szCs w:val="28"/>
        </w:rPr>
        <w:t>visually impaired people</w:t>
      </w:r>
      <w:r w:rsidR="00581E89">
        <w:rPr>
          <w:sz w:val="28"/>
          <w:szCs w:val="28"/>
        </w:rPr>
        <w:t xml:space="preserve"> </w:t>
      </w:r>
      <w:r w:rsidR="00D153E6">
        <w:rPr>
          <w:sz w:val="28"/>
          <w:szCs w:val="28"/>
        </w:rPr>
        <w:t xml:space="preserve">who have different life circumstances, provides useful suggestions and signposts to over 100 sources for further advice. </w:t>
      </w:r>
    </w:p>
    <w:p w14:paraId="3BD5ABAD" w14:textId="77777777" w:rsidR="0084023C" w:rsidRPr="00581E89" w:rsidRDefault="00C1778F" w:rsidP="00CD1513">
      <w:pPr>
        <w:rPr>
          <w:sz w:val="28"/>
          <w:szCs w:val="28"/>
        </w:rPr>
      </w:pPr>
      <w:r>
        <w:rPr>
          <w:sz w:val="28"/>
          <w:szCs w:val="28"/>
        </w:rPr>
        <w:lastRenderedPageBreak/>
        <w:t xml:space="preserve">TPT has </w:t>
      </w:r>
      <w:r w:rsidR="00AB0C52">
        <w:rPr>
          <w:sz w:val="28"/>
          <w:szCs w:val="28"/>
        </w:rPr>
        <w:t xml:space="preserve">also </w:t>
      </w:r>
      <w:r>
        <w:rPr>
          <w:sz w:val="28"/>
          <w:szCs w:val="28"/>
        </w:rPr>
        <w:t>conduct</w:t>
      </w:r>
      <w:r w:rsidR="001469F6">
        <w:rPr>
          <w:sz w:val="28"/>
          <w:szCs w:val="28"/>
        </w:rPr>
        <w:t>ed</w:t>
      </w:r>
      <w:r>
        <w:rPr>
          <w:sz w:val="28"/>
          <w:szCs w:val="28"/>
        </w:rPr>
        <w:t xml:space="preserve"> a wider project on housing which includes t</w:t>
      </w:r>
      <w:r w:rsidR="004071E4">
        <w:rPr>
          <w:sz w:val="28"/>
          <w:szCs w:val="28"/>
        </w:rPr>
        <w:t>wo other</w:t>
      </w:r>
      <w:r w:rsidR="0084023C">
        <w:rPr>
          <w:sz w:val="28"/>
          <w:szCs w:val="28"/>
        </w:rPr>
        <w:t xml:space="preserve"> res</w:t>
      </w:r>
      <w:r w:rsidR="004071E4">
        <w:rPr>
          <w:sz w:val="28"/>
          <w:szCs w:val="28"/>
        </w:rPr>
        <w:t>earch reports</w:t>
      </w:r>
      <w:r w:rsidR="001469F6">
        <w:rPr>
          <w:sz w:val="28"/>
          <w:szCs w:val="28"/>
        </w:rPr>
        <w:t>:</w:t>
      </w:r>
      <w:r w:rsidR="00B54735">
        <w:rPr>
          <w:sz w:val="28"/>
          <w:szCs w:val="28"/>
        </w:rPr>
        <w:t xml:space="preserve"> </w:t>
      </w:r>
      <w:r>
        <w:rPr>
          <w:sz w:val="28"/>
          <w:szCs w:val="28"/>
        </w:rPr>
        <w:t>‘</w:t>
      </w:r>
      <w:r w:rsidR="00475B34">
        <w:rPr>
          <w:sz w:val="28"/>
          <w:szCs w:val="28"/>
        </w:rPr>
        <w:t>Housing and Independent Living: Synthesis of scoping research for Thomas Pocklington Trust</w:t>
      </w:r>
      <w:r>
        <w:rPr>
          <w:sz w:val="28"/>
          <w:szCs w:val="28"/>
        </w:rPr>
        <w:t>’</w:t>
      </w:r>
      <w:r w:rsidR="00B54735">
        <w:rPr>
          <w:sz w:val="28"/>
          <w:szCs w:val="28"/>
        </w:rPr>
        <w:t xml:space="preserve">; </w:t>
      </w:r>
      <w:r w:rsidR="00475B34">
        <w:rPr>
          <w:sz w:val="28"/>
          <w:szCs w:val="28"/>
        </w:rPr>
        <w:t xml:space="preserve">(3) and </w:t>
      </w:r>
      <w:r>
        <w:rPr>
          <w:sz w:val="28"/>
          <w:szCs w:val="28"/>
        </w:rPr>
        <w:t>‘</w:t>
      </w:r>
      <w:r w:rsidR="0084023C">
        <w:rPr>
          <w:sz w:val="28"/>
          <w:szCs w:val="28"/>
        </w:rPr>
        <w:t xml:space="preserve">Evaluation of a Housing Brokerage Scheme for younger </w:t>
      </w:r>
      <w:r w:rsidR="00475B34">
        <w:rPr>
          <w:sz w:val="28"/>
          <w:szCs w:val="28"/>
        </w:rPr>
        <w:t>adults with visual impairment</w:t>
      </w:r>
      <w:r>
        <w:rPr>
          <w:sz w:val="28"/>
          <w:szCs w:val="28"/>
        </w:rPr>
        <w:t xml:space="preserve">’ </w:t>
      </w:r>
      <w:r w:rsidR="00475B34">
        <w:rPr>
          <w:sz w:val="28"/>
          <w:szCs w:val="28"/>
        </w:rPr>
        <w:t>(4).</w:t>
      </w:r>
    </w:p>
    <w:p w14:paraId="0F27E444" w14:textId="77777777" w:rsidR="002178C1" w:rsidRDefault="002178C1" w:rsidP="002178C1">
      <w:pPr>
        <w:rPr>
          <w:sz w:val="28"/>
          <w:szCs w:val="28"/>
        </w:rPr>
      </w:pPr>
      <w:r w:rsidRPr="009B3B33">
        <w:rPr>
          <w:b/>
          <w:sz w:val="28"/>
          <w:szCs w:val="28"/>
        </w:rPr>
        <w:t>Dr Lynn Watson, Head of Research at Thomas Pocklington Trust, commented:</w:t>
      </w:r>
      <w:r>
        <w:rPr>
          <w:sz w:val="28"/>
          <w:szCs w:val="28"/>
        </w:rPr>
        <w:t xml:space="preserve"> “We wanted to develop a tool </w:t>
      </w:r>
      <w:r w:rsidR="00B54735">
        <w:rPr>
          <w:sz w:val="28"/>
          <w:szCs w:val="28"/>
        </w:rPr>
        <w:t>that</w:t>
      </w:r>
      <w:r>
        <w:rPr>
          <w:sz w:val="28"/>
          <w:szCs w:val="28"/>
        </w:rPr>
        <w:t xml:space="preserve"> would enable younger adults with sight loss </w:t>
      </w:r>
      <w:r w:rsidR="003B25C2">
        <w:rPr>
          <w:sz w:val="28"/>
          <w:szCs w:val="28"/>
        </w:rPr>
        <w:t>to</w:t>
      </w:r>
      <w:r w:rsidR="00D20975">
        <w:rPr>
          <w:sz w:val="28"/>
          <w:szCs w:val="28"/>
        </w:rPr>
        <w:t xml:space="preserve"> </w:t>
      </w:r>
      <w:r w:rsidR="003B25C2">
        <w:rPr>
          <w:sz w:val="28"/>
          <w:szCs w:val="28"/>
        </w:rPr>
        <w:t>find</w:t>
      </w:r>
      <w:r>
        <w:rPr>
          <w:sz w:val="28"/>
          <w:szCs w:val="28"/>
        </w:rPr>
        <w:t xml:space="preserve"> information themselves </w:t>
      </w:r>
      <w:r w:rsidR="00B54735">
        <w:rPr>
          <w:sz w:val="28"/>
          <w:szCs w:val="28"/>
        </w:rPr>
        <w:t xml:space="preserve">and </w:t>
      </w:r>
      <w:r>
        <w:rPr>
          <w:sz w:val="28"/>
          <w:szCs w:val="28"/>
        </w:rPr>
        <w:t>empower them to live independently</w:t>
      </w:r>
      <w:r w:rsidR="00611EF0">
        <w:rPr>
          <w:sz w:val="28"/>
          <w:szCs w:val="28"/>
        </w:rPr>
        <w:t xml:space="preserve"> when looking to change their living circumstances</w:t>
      </w:r>
      <w:r>
        <w:rPr>
          <w:sz w:val="28"/>
          <w:szCs w:val="28"/>
        </w:rPr>
        <w:t xml:space="preserve">. The tool will also be a </w:t>
      </w:r>
      <w:r w:rsidR="002C7FF6">
        <w:rPr>
          <w:sz w:val="28"/>
          <w:szCs w:val="28"/>
        </w:rPr>
        <w:t>useful</w:t>
      </w:r>
      <w:r>
        <w:rPr>
          <w:sz w:val="28"/>
          <w:szCs w:val="28"/>
        </w:rPr>
        <w:t xml:space="preserve"> resou</w:t>
      </w:r>
      <w:r w:rsidR="004B3EB8">
        <w:rPr>
          <w:sz w:val="28"/>
          <w:szCs w:val="28"/>
        </w:rPr>
        <w:t xml:space="preserve">rce to any housing organisation, </w:t>
      </w:r>
      <w:r>
        <w:rPr>
          <w:sz w:val="28"/>
          <w:szCs w:val="28"/>
        </w:rPr>
        <w:t>authority</w:t>
      </w:r>
      <w:r w:rsidR="004B3EB8">
        <w:rPr>
          <w:sz w:val="28"/>
          <w:szCs w:val="28"/>
        </w:rPr>
        <w:t xml:space="preserve"> or support service</w:t>
      </w:r>
      <w:r>
        <w:rPr>
          <w:sz w:val="28"/>
          <w:szCs w:val="28"/>
        </w:rPr>
        <w:t xml:space="preserve"> involved in helping a visually impaired person </w:t>
      </w:r>
      <w:r w:rsidR="00B54735">
        <w:rPr>
          <w:sz w:val="28"/>
          <w:szCs w:val="28"/>
        </w:rPr>
        <w:t xml:space="preserve">to find </w:t>
      </w:r>
      <w:r>
        <w:rPr>
          <w:sz w:val="28"/>
          <w:szCs w:val="28"/>
        </w:rPr>
        <w:t xml:space="preserve">a </w:t>
      </w:r>
      <w:r w:rsidR="00B54735">
        <w:rPr>
          <w:sz w:val="28"/>
          <w:szCs w:val="28"/>
        </w:rPr>
        <w:t>suitable</w:t>
      </w:r>
      <w:r>
        <w:rPr>
          <w:sz w:val="28"/>
          <w:szCs w:val="28"/>
        </w:rPr>
        <w:t xml:space="preserve"> home.”</w:t>
      </w:r>
    </w:p>
    <w:p w14:paraId="086CC512" w14:textId="48F756FF" w:rsidR="00FB5DB7" w:rsidRPr="002178C1" w:rsidRDefault="007734C7" w:rsidP="00483069">
      <w:pPr>
        <w:rPr>
          <w:sz w:val="28"/>
          <w:szCs w:val="28"/>
        </w:rPr>
      </w:pPr>
      <w:r w:rsidRPr="009B3B33">
        <w:rPr>
          <w:b/>
          <w:sz w:val="28"/>
          <w:szCs w:val="28"/>
        </w:rPr>
        <w:t>Imogen Blood</w:t>
      </w:r>
      <w:r w:rsidR="004A2314" w:rsidRPr="009B3B33">
        <w:rPr>
          <w:b/>
          <w:sz w:val="28"/>
          <w:szCs w:val="28"/>
        </w:rPr>
        <w:t xml:space="preserve">, </w:t>
      </w:r>
      <w:r w:rsidR="00DA38E5">
        <w:rPr>
          <w:b/>
          <w:sz w:val="28"/>
          <w:szCs w:val="28"/>
        </w:rPr>
        <w:t>Director of</w:t>
      </w:r>
      <w:r w:rsidR="00DA38E5" w:rsidRPr="009B3B33">
        <w:rPr>
          <w:b/>
          <w:sz w:val="28"/>
          <w:szCs w:val="28"/>
        </w:rPr>
        <w:t xml:space="preserve"> </w:t>
      </w:r>
      <w:r w:rsidRPr="009B3B33">
        <w:rPr>
          <w:b/>
          <w:sz w:val="28"/>
          <w:szCs w:val="28"/>
        </w:rPr>
        <w:t>Imogen Blood &amp; Associates,</w:t>
      </w:r>
      <w:r w:rsidR="004A2314" w:rsidRPr="009B3B33">
        <w:rPr>
          <w:b/>
          <w:sz w:val="28"/>
          <w:szCs w:val="28"/>
        </w:rPr>
        <w:t xml:space="preserve"> commented:</w:t>
      </w:r>
      <w:r w:rsidR="004A2314" w:rsidRPr="004A2314">
        <w:rPr>
          <w:sz w:val="28"/>
          <w:szCs w:val="28"/>
        </w:rPr>
        <w:t xml:space="preserve"> “</w:t>
      </w:r>
      <w:r>
        <w:rPr>
          <w:sz w:val="28"/>
          <w:szCs w:val="28"/>
        </w:rPr>
        <w:t>We have developed a single portal where links to all of the up-to-date information have been brought together in one place, along w</w:t>
      </w:r>
      <w:r w:rsidR="003A683A">
        <w:rPr>
          <w:sz w:val="28"/>
          <w:szCs w:val="28"/>
        </w:rPr>
        <w:t xml:space="preserve">ith housing-related peer advice, including </w:t>
      </w:r>
      <w:r>
        <w:rPr>
          <w:sz w:val="28"/>
          <w:szCs w:val="28"/>
        </w:rPr>
        <w:t>podcasts in which people with sight loss give advice on different housin</w:t>
      </w:r>
      <w:r w:rsidR="00FB5DB7">
        <w:rPr>
          <w:sz w:val="28"/>
          <w:szCs w:val="28"/>
        </w:rPr>
        <w:t>g situations they have been in.</w:t>
      </w:r>
      <w:r w:rsidR="001F02CE">
        <w:rPr>
          <w:sz w:val="28"/>
          <w:szCs w:val="28"/>
        </w:rPr>
        <w:t xml:space="preserve"> </w:t>
      </w:r>
      <w:r w:rsidR="00B908A0">
        <w:rPr>
          <w:sz w:val="28"/>
          <w:szCs w:val="28"/>
        </w:rPr>
        <w:t>Working together with younger ad</w:t>
      </w:r>
      <w:r w:rsidR="00BA3A7F">
        <w:rPr>
          <w:sz w:val="28"/>
          <w:szCs w:val="28"/>
        </w:rPr>
        <w:t xml:space="preserve">ults with sight loss gave us a really useful insight </w:t>
      </w:r>
      <w:r w:rsidR="001F02CE">
        <w:rPr>
          <w:sz w:val="28"/>
          <w:szCs w:val="28"/>
        </w:rPr>
        <w:t>we have integrated into each section of the guide.</w:t>
      </w:r>
      <w:r w:rsidR="00FB5DB7">
        <w:rPr>
          <w:sz w:val="28"/>
          <w:szCs w:val="28"/>
        </w:rPr>
        <w:t>”</w:t>
      </w:r>
    </w:p>
    <w:p w14:paraId="4FD0F823" w14:textId="77777777" w:rsidR="000C3B4F" w:rsidRDefault="00DA62F6" w:rsidP="004A2314">
      <w:pPr>
        <w:pStyle w:val="Heading3"/>
        <w:rPr>
          <w:rFonts w:ascii="Arial" w:hAnsi="Arial" w:cs="Arial"/>
          <w:color w:val="auto"/>
          <w:sz w:val="28"/>
          <w:szCs w:val="28"/>
        </w:rPr>
      </w:pPr>
      <w:r w:rsidRPr="00DA62F6">
        <w:rPr>
          <w:rFonts w:ascii="Arial" w:hAnsi="Arial" w:cs="Arial"/>
          <w:b w:val="0"/>
          <w:color w:val="auto"/>
          <w:sz w:val="28"/>
          <w:szCs w:val="28"/>
        </w:rPr>
        <w:t xml:space="preserve">You can find the </w:t>
      </w:r>
      <w:hyperlink r:id="rId9" w:history="1">
        <w:r w:rsidRPr="00DA62F6">
          <w:rPr>
            <w:rStyle w:val="Hyperlink"/>
            <w:rFonts w:ascii="Arial" w:hAnsi="Arial" w:cs="Arial"/>
            <w:sz w:val="28"/>
            <w:szCs w:val="28"/>
          </w:rPr>
          <w:t xml:space="preserve">Housing guide for people with sight loss </w:t>
        </w:r>
        <w:r w:rsidRPr="00DA62F6">
          <w:rPr>
            <w:rStyle w:val="Hyperlink"/>
            <w:rFonts w:ascii="Arial" w:hAnsi="Arial" w:cs="Arial"/>
            <w:b w:val="0"/>
            <w:sz w:val="28"/>
            <w:szCs w:val="28"/>
          </w:rPr>
          <w:t>here</w:t>
        </w:r>
      </w:hyperlink>
      <w:r w:rsidRPr="00DA62F6">
        <w:rPr>
          <w:rFonts w:ascii="Arial" w:hAnsi="Arial" w:cs="Arial"/>
          <w:b w:val="0"/>
          <w:color w:val="auto"/>
          <w:sz w:val="28"/>
          <w:szCs w:val="28"/>
        </w:rPr>
        <w:t>.</w:t>
      </w:r>
    </w:p>
    <w:p w14:paraId="1ECC4430" w14:textId="77777777" w:rsidR="000C3B4F" w:rsidRDefault="003D27ED" w:rsidP="0072641A">
      <w:pPr>
        <w:pStyle w:val="Heading3"/>
        <w:rPr>
          <w:rFonts w:ascii="Arial" w:hAnsi="Arial" w:cs="Arial"/>
          <w:color w:val="auto"/>
          <w:sz w:val="28"/>
          <w:szCs w:val="28"/>
        </w:rPr>
      </w:pPr>
      <w:r w:rsidRPr="00F02A3D">
        <w:rPr>
          <w:rFonts w:ascii="Arial" w:hAnsi="Arial" w:cs="Arial"/>
          <w:color w:val="auto"/>
          <w:sz w:val="28"/>
          <w:szCs w:val="28"/>
        </w:rPr>
        <w:t xml:space="preserve">For more information please </w:t>
      </w:r>
      <w:r w:rsidR="000C3B4F">
        <w:rPr>
          <w:rFonts w:ascii="Arial" w:hAnsi="Arial" w:cs="Arial"/>
          <w:color w:val="auto"/>
          <w:sz w:val="28"/>
          <w:szCs w:val="28"/>
        </w:rPr>
        <w:t>email</w:t>
      </w:r>
      <w:r w:rsidR="00832526">
        <w:rPr>
          <w:rFonts w:ascii="Arial" w:hAnsi="Arial" w:cs="Arial"/>
          <w:color w:val="auto"/>
          <w:sz w:val="28"/>
          <w:szCs w:val="28"/>
        </w:rPr>
        <w:t xml:space="preserve">: </w:t>
      </w:r>
      <w:r w:rsidR="000C3B4F">
        <w:rPr>
          <w:rFonts w:ascii="Arial" w:hAnsi="Arial" w:cs="Arial"/>
          <w:b w:val="0"/>
          <w:color w:val="auto"/>
          <w:sz w:val="28"/>
          <w:szCs w:val="28"/>
        </w:rPr>
        <w:t>research@pocklington-trust.org.uk</w:t>
      </w:r>
      <w:r w:rsidR="000C3B4F">
        <w:rPr>
          <w:rFonts w:ascii="Arial" w:hAnsi="Arial" w:cs="Arial"/>
          <w:color w:val="auto"/>
          <w:sz w:val="28"/>
          <w:szCs w:val="28"/>
        </w:rPr>
        <w:t xml:space="preserve"> </w:t>
      </w:r>
    </w:p>
    <w:p w14:paraId="1D60A760" w14:textId="77777777" w:rsidR="002F7159" w:rsidRPr="002F7159" w:rsidRDefault="002F7159" w:rsidP="002F7159"/>
    <w:p w14:paraId="2001E1B9" w14:textId="77777777" w:rsidR="000C3B4F" w:rsidRPr="000C3B4F" w:rsidRDefault="000C3B4F" w:rsidP="000C3B4F">
      <w:pPr>
        <w:rPr>
          <w:b/>
          <w:sz w:val="28"/>
          <w:szCs w:val="28"/>
        </w:rPr>
      </w:pPr>
      <w:r w:rsidRPr="000C3B4F">
        <w:rPr>
          <w:b/>
          <w:sz w:val="28"/>
          <w:szCs w:val="28"/>
        </w:rPr>
        <w:t>Notes to editors:</w:t>
      </w:r>
    </w:p>
    <w:p w14:paraId="370155C2" w14:textId="77777777" w:rsidR="00714662" w:rsidRPr="00714662" w:rsidRDefault="00714662" w:rsidP="000C6216">
      <w:pPr>
        <w:pStyle w:val="ListParagraph"/>
        <w:numPr>
          <w:ilvl w:val="0"/>
          <w:numId w:val="3"/>
        </w:numPr>
        <w:rPr>
          <w:rFonts w:ascii="Arial" w:hAnsi="Arial" w:cs="Arial"/>
          <w:sz w:val="24"/>
          <w:szCs w:val="24"/>
        </w:rPr>
      </w:pPr>
      <w:r w:rsidRPr="00714662">
        <w:rPr>
          <w:rFonts w:ascii="Arial" w:hAnsi="Arial" w:cs="Arial"/>
          <w:sz w:val="24"/>
          <w:szCs w:val="24"/>
        </w:rPr>
        <w:t xml:space="preserve">Thomas Pocklington Trust is a national charity for people with sight loss. Its research programme commissions and funds social and public health research initiatives to identify ways to improve the lives of people with sight loss. </w:t>
      </w:r>
      <w:hyperlink r:id="rId10" w:history="1">
        <w:r w:rsidRPr="00714662">
          <w:rPr>
            <w:rStyle w:val="Hyperlink"/>
            <w:rFonts w:ascii="Arial" w:hAnsi="Arial" w:cs="Arial"/>
            <w:sz w:val="24"/>
            <w:szCs w:val="24"/>
          </w:rPr>
          <w:t>www.pocklington-trust.org.uk</w:t>
        </w:r>
      </w:hyperlink>
    </w:p>
    <w:p w14:paraId="5DED7F4E" w14:textId="4943CF0A" w:rsidR="000C6216" w:rsidRPr="000C6216" w:rsidRDefault="000C6216" w:rsidP="000C6216">
      <w:pPr>
        <w:pStyle w:val="ListParagraph"/>
        <w:numPr>
          <w:ilvl w:val="0"/>
          <w:numId w:val="3"/>
        </w:numPr>
        <w:rPr>
          <w:rFonts w:ascii="Arial" w:hAnsi="Arial" w:cs="Arial"/>
          <w:sz w:val="24"/>
          <w:szCs w:val="24"/>
        </w:rPr>
      </w:pPr>
      <w:r w:rsidRPr="000C6216">
        <w:rPr>
          <w:rFonts w:ascii="Arial" w:hAnsi="Arial" w:cs="Arial"/>
          <w:sz w:val="24"/>
          <w:szCs w:val="24"/>
        </w:rPr>
        <w:t>The online guide is here:</w:t>
      </w:r>
      <w:r>
        <w:rPr>
          <w:rFonts w:ascii="Arial" w:hAnsi="Arial" w:cs="Arial"/>
          <w:b/>
          <w:sz w:val="24"/>
          <w:szCs w:val="24"/>
        </w:rPr>
        <w:t xml:space="preserve"> </w:t>
      </w:r>
      <w:hyperlink r:id="rId11" w:history="1">
        <w:r w:rsidRPr="000C6216">
          <w:rPr>
            <w:rStyle w:val="Hyperlink"/>
            <w:rFonts w:ascii="Arial" w:hAnsi="Arial" w:cs="Arial"/>
            <w:sz w:val="24"/>
            <w:szCs w:val="24"/>
          </w:rPr>
          <w:t>Housing guide for people with sight loss</w:t>
        </w:r>
      </w:hyperlink>
    </w:p>
    <w:p w14:paraId="7B39A9F4" w14:textId="77777777" w:rsidR="002115FF" w:rsidRPr="002115FF" w:rsidRDefault="000C6216" w:rsidP="002115FF">
      <w:pPr>
        <w:pStyle w:val="ListParagraph"/>
        <w:numPr>
          <w:ilvl w:val="0"/>
          <w:numId w:val="3"/>
        </w:numPr>
        <w:rPr>
          <w:rFonts w:ascii="Arial" w:hAnsi="Arial" w:cs="Arial"/>
          <w:b/>
          <w:sz w:val="24"/>
          <w:szCs w:val="24"/>
        </w:rPr>
      </w:pPr>
      <w:r w:rsidRPr="002115FF">
        <w:rPr>
          <w:rFonts w:ascii="Arial" w:hAnsi="Arial" w:cs="Arial"/>
          <w:sz w:val="24"/>
          <w:szCs w:val="24"/>
          <w:shd w:val="clear" w:color="auto" w:fill="FFFFFF"/>
        </w:rPr>
        <w:t xml:space="preserve">The synthesis report is here: </w:t>
      </w:r>
      <w:hyperlink r:id="rId12" w:history="1">
        <w:r w:rsidRPr="002115FF">
          <w:rPr>
            <w:rStyle w:val="Hyperlink"/>
            <w:rFonts w:ascii="Arial" w:hAnsi="Arial" w:cs="Arial"/>
            <w:sz w:val="24"/>
            <w:szCs w:val="24"/>
            <w:shd w:val="clear" w:color="auto" w:fill="FFFFFF"/>
          </w:rPr>
          <w:t>Housing and Independent Living: Synthesis of scoping research for Thomas Pocklington Trust</w:t>
        </w:r>
      </w:hyperlink>
      <w:r w:rsidR="002115FF" w:rsidRPr="002115FF">
        <w:rPr>
          <w:rFonts w:ascii="Arial" w:hAnsi="Arial" w:cs="Arial"/>
          <w:sz w:val="24"/>
          <w:szCs w:val="24"/>
          <w:shd w:val="clear" w:color="auto" w:fill="FFFFFF"/>
        </w:rPr>
        <w:t xml:space="preserve"> </w:t>
      </w:r>
    </w:p>
    <w:p w14:paraId="6E39E595" w14:textId="77777777" w:rsidR="00483069" w:rsidRPr="0072641A" w:rsidRDefault="002115FF" w:rsidP="00A43744">
      <w:pPr>
        <w:pStyle w:val="ListParagraph"/>
        <w:numPr>
          <w:ilvl w:val="0"/>
          <w:numId w:val="3"/>
        </w:numPr>
        <w:rPr>
          <w:rStyle w:val="Hyperlink"/>
          <w:rFonts w:ascii="Arial" w:hAnsi="Arial" w:cs="Arial"/>
          <w:b/>
          <w:color w:val="auto"/>
          <w:sz w:val="24"/>
          <w:szCs w:val="24"/>
          <w:u w:val="none"/>
        </w:rPr>
      </w:pPr>
      <w:r w:rsidRPr="002115FF">
        <w:rPr>
          <w:rFonts w:ascii="Arial" w:hAnsi="Arial" w:cs="Arial"/>
          <w:sz w:val="24"/>
          <w:szCs w:val="24"/>
          <w:shd w:val="clear" w:color="auto" w:fill="FFFFFF"/>
        </w:rPr>
        <w:t xml:space="preserve">The evaluation is here: </w:t>
      </w:r>
      <w:hyperlink r:id="rId13" w:history="1">
        <w:r w:rsidRPr="002115FF">
          <w:rPr>
            <w:rStyle w:val="Hyperlink"/>
            <w:rFonts w:ascii="Arial" w:hAnsi="Arial" w:cs="Arial"/>
            <w:sz w:val="24"/>
            <w:szCs w:val="24"/>
          </w:rPr>
          <w:t>Evaluation of a Housing Brokerage Scheme for younger adults with visual impairment</w:t>
        </w:r>
      </w:hyperlink>
    </w:p>
    <w:p w14:paraId="56550902" w14:textId="221890DA" w:rsidR="00326598" w:rsidRPr="00326598" w:rsidRDefault="00065A9C" w:rsidP="00326598">
      <w:pPr>
        <w:rPr>
          <w:rFonts w:cs="Arial"/>
          <w:sz w:val="28"/>
          <w:szCs w:val="28"/>
        </w:rPr>
      </w:pPr>
      <w:r>
        <w:rPr>
          <w:rFonts w:cs="Arial"/>
          <w:sz w:val="28"/>
          <w:szCs w:val="28"/>
        </w:rPr>
        <w:t>End of document</w:t>
      </w:r>
      <w:bookmarkStart w:id="0" w:name="_GoBack"/>
      <w:bookmarkEnd w:id="0"/>
      <w:r w:rsidR="008903E5">
        <w:rPr>
          <w:rFonts w:cs="Arial"/>
          <w:sz w:val="28"/>
          <w:szCs w:val="28"/>
        </w:rPr>
        <w:t>.</w:t>
      </w:r>
    </w:p>
    <w:sectPr w:rsidR="00326598" w:rsidRPr="0032659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0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0602" w16cid:durableId="1D09E8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5582"/>
    <w:multiLevelType w:val="hybridMultilevel"/>
    <w:tmpl w:val="ABD2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4F6E8D"/>
    <w:multiLevelType w:val="hybridMultilevel"/>
    <w:tmpl w:val="985EF512"/>
    <w:lvl w:ilvl="0" w:tplc="3C9214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234B59"/>
    <w:multiLevelType w:val="hybridMultilevel"/>
    <w:tmpl w:val="58ECF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Copeman">
    <w15:presenceInfo w15:providerId="Windows Live" w15:userId="eb0f7a51aad36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69"/>
    <w:rsid w:val="00012D6F"/>
    <w:rsid w:val="00022A12"/>
    <w:rsid w:val="0003038E"/>
    <w:rsid w:val="00065A9C"/>
    <w:rsid w:val="00067399"/>
    <w:rsid w:val="00082403"/>
    <w:rsid w:val="00092D2A"/>
    <w:rsid w:val="000C3B4F"/>
    <w:rsid w:val="000C539C"/>
    <w:rsid w:val="000C6216"/>
    <w:rsid w:val="000F0555"/>
    <w:rsid w:val="001015B3"/>
    <w:rsid w:val="001060F5"/>
    <w:rsid w:val="0010718D"/>
    <w:rsid w:val="00121090"/>
    <w:rsid w:val="00121A59"/>
    <w:rsid w:val="00125F09"/>
    <w:rsid w:val="001307AA"/>
    <w:rsid w:val="001469F6"/>
    <w:rsid w:val="00146B0C"/>
    <w:rsid w:val="0016049A"/>
    <w:rsid w:val="00180953"/>
    <w:rsid w:val="00183C41"/>
    <w:rsid w:val="00197192"/>
    <w:rsid w:val="001A0D93"/>
    <w:rsid w:val="001A7492"/>
    <w:rsid w:val="001B2A29"/>
    <w:rsid w:val="001B724E"/>
    <w:rsid w:val="001C6108"/>
    <w:rsid w:val="001E72B4"/>
    <w:rsid w:val="001F02CE"/>
    <w:rsid w:val="00207BFC"/>
    <w:rsid w:val="002115FF"/>
    <w:rsid w:val="00214BC9"/>
    <w:rsid w:val="002178C1"/>
    <w:rsid w:val="002308D1"/>
    <w:rsid w:val="00266E90"/>
    <w:rsid w:val="00270E81"/>
    <w:rsid w:val="00275E4B"/>
    <w:rsid w:val="002A55C0"/>
    <w:rsid w:val="002A5F86"/>
    <w:rsid w:val="002B023F"/>
    <w:rsid w:val="002B0E3A"/>
    <w:rsid w:val="002B4875"/>
    <w:rsid w:val="002B6104"/>
    <w:rsid w:val="002C69CD"/>
    <w:rsid w:val="002C7FF6"/>
    <w:rsid w:val="002D4EB2"/>
    <w:rsid w:val="002D6D0A"/>
    <w:rsid w:val="002F1241"/>
    <w:rsid w:val="002F7159"/>
    <w:rsid w:val="00302A29"/>
    <w:rsid w:val="00310AD7"/>
    <w:rsid w:val="00317CCB"/>
    <w:rsid w:val="00326598"/>
    <w:rsid w:val="00331587"/>
    <w:rsid w:val="003330C6"/>
    <w:rsid w:val="00374CAE"/>
    <w:rsid w:val="003823E0"/>
    <w:rsid w:val="00383AD8"/>
    <w:rsid w:val="00390D28"/>
    <w:rsid w:val="003A683A"/>
    <w:rsid w:val="003B25C2"/>
    <w:rsid w:val="003D27ED"/>
    <w:rsid w:val="003E5518"/>
    <w:rsid w:val="003E7BD7"/>
    <w:rsid w:val="003F4889"/>
    <w:rsid w:val="00400CF2"/>
    <w:rsid w:val="004071E4"/>
    <w:rsid w:val="00412193"/>
    <w:rsid w:val="00432BEE"/>
    <w:rsid w:val="004373D9"/>
    <w:rsid w:val="004718EC"/>
    <w:rsid w:val="004731B4"/>
    <w:rsid w:val="00475B34"/>
    <w:rsid w:val="004762F9"/>
    <w:rsid w:val="00483069"/>
    <w:rsid w:val="00485677"/>
    <w:rsid w:val="00491209"/>
    <w:rsid w:val="00496E6F"/>
    <w:rsid w:val="004A2314"/>
    <w:rsid w:val="004B2AC6"/>
    <w:rsid w:val="004B3EB8"/>
    <w:rsid w:val="004B3F25"/>
    <w:rsid w:val="004B4BB8"/>
    <w:rsid w:val="004B78F9"/>
    <w:rsid w:val="004C4782"/>
    <w:rsid w:val="004C49D3"/>
    <w:rsid w:val="004E16CE"/>
    <w:rsid w:val="0051057B"/>
    <w:rsid w:val="00515E79"/>
    <w:rsid w:val="0051633F"/>
    <w:rsid w:val="005174D9"/>
    <w:rsid w:val="00534DFD"/>
    <w:rsid w:val="00550F35"/>
    <w:rsid w:val="0055605F"/>
    <w:rsid w:val="005675C2"/>
    <w:rsid w:val="00581E89"/>
    <w:rsid w:val="005840AE"/>
    <w:rsid w:val="00585362"/>
    <w:rsid w:val="00593001"/>
    <w:rsid w:val="005A34F9"/>
    <w:rsid w:val="005D049D"/>
    <w:rsid w:val="005E14E1"/>
    <w:rsid w:val="00603AD0"/>
    <w:rsid w:val="00611EF0"/>
    <w:rsid w:val="00615B53"/>
    <w:rsid w:val="00620746"/>
    <w:rsid w:val="00630C26"/>
    <w:rsid w:val="006571DC"/>
    <w:rsid w:val="00664DE0"/>
    <w:rsid w:val="00672907"/>
    <w:rsid w:val="006A0C4B"/>
    <w:rsid w:val="006A6612"/>
    <w:rsid w:val="006B0987"/>
    <w:rsid w:val="006D5939"/>
    <w:rsid w:val="006D6030"/>
    <w:rsid w:val="006E2B73"/>
    <w:rsid w:val="006E3123"/>
    <w:rsid w:val="006E557F"/>
    <w:rsid w:val="006F1058"/>
    <w:rsid w:val="006F3800"/>
    <w:rsid w:val="00714662"/>
    <w:rsid w:val="0072641A"/>
    <w:rsid w:val="007272C3"/>
    <w:rsid w:val="007344C2"/>
    <w:rsid w:val="00747695"/>
    <w:rsid w:val="007734C7"/>
    <w:rsid w:val="00773E21"/>
    <w:rsid w:val="00774E68"/>
    <w:rsid w:val="00782252"/>
    <w:rsid w:val="007850D0"/>
    <w:rsid w:val="00785A38"/>
    <w:rsid w:val="007B227A"/>
    <w:rsid w:val="007E1A1B"/>
    <w:rsid w:val="007F199E"/>
    <w:rsid w:val="00826DBC"/>
    <w:rsid w:val="00827362"/>
    <w:rsid w:val="00832526"/>
    <w:rsid w:val="0084023C"/>
    <w:rsid w:val="008444CB"/>
    <w:rsid w:val="00845625"/>
    <w:rsid w:val="00847D7A"/>
    <w:rsid w:val="00852BA9"/>
    <w:rsid w:val="0087112A"/>
    <w:rsid w:val="008903E5"/>
    <w:rsid w:val="008A68A8"/>
    <w:rsid w:val="008A70B8"/>
    <w:rsid w:val="008B1E92"/>
    <w:rsid w:val="008B3BDE"/>
    <w:rsid w:val="008C46EA"/>
    <w:rsid w:val="008D01E0"/>
    <w:rsid w:val="008F6BCC"/>
    <w:rsid w:val="00916D2B"/>
    <w:rsid w:val="00923E51"/>
    <w:rsid w:val="00926A50"/>
    <w:rsid w:val="00936060"/>
    <w:rsid w:val="009428E7"/>
    <w:rsid w:val="009553BA"/>
    <w:rsid w:val="009808E8"/>
    <w:rsid w:val="00995099"/>
    <w:rsid w:val="009B3B33"/>
    <w:rsid w:val="009D66A9"/>
    <w:rsid w:val="009E423F"/>
    <w:rsid w:val="00A10DE6"/>
    <w:rsid w:val="00A11F03"/>
    <w:rsid w:val="00A37B5F"/>
    <w:rsid w:val="00A43744"/>
    <w:rsid w:val="00A56822"/>
    <w:rsid w:val="00A62CFC"/>
    <w:rsid w:val="00AA4296"/>
    <w:rsid w:val="00AA72AF"/>
    <w:rsid w:val="00AB0C52"/>
    <w:rsid w:val="00AB6426"/>
    <w:rsid w:val="00AC0333"/>
    <w:rsid w:val="00AC211F"/>
    <w:rsid w:val="00AE58CB"/>
    <w:rsid w:val="00AF0BD4"/>
    <w:rsid w:val="00B025E3"/>
    <w:rsid w:val="00B14405"/>
    <w:rsid w:val="00B2514F"/>
    <w:rsid w:val="00B54735"/>
    <w:rsid w:val="00B6383D"/>
    <w:rsid w:val="00B851A7"/>
    <w:rsid w:val="00B908A0"/>
    <w:rsid w:val="00B94821"/>
    <w:rsid w:val="00BA3A7F"/>
    <w:rsid w:val="00BB0F21"/>
    <w:rsid w:val="00BC35A1"/>
    <w:rsid w:val="00BD10FA"/>
    <w:rsid w:val="00BF00B4"/>
    <w:rsid w:val="00C02EE5"/>
    <w:rsid w:val="00C02EEF"/>
    <w:rsid w:val="00C04A2C"/>
    <w:rsid w:val="00C05B07"/>
    <w:rsid w:val="00C10674"/>
    <w:rsid w:val="00C1084A"/>
    <w:rsid w:val="00C1778F"/>
    <w:rsid w:val="00C246DE"/>
    <w:rsid w:val="00C4025C"/>
    <w:rsid w:val="00C51FD3"/>
    <w:rsid w:val="00C90E7C"/>
    <w:rsid w:val="00CA1028"/>
    <w:rsid w:val="00CA323F"/>
    <w:rsid w:val="00CA3FC1"/>
    <w:rsid w:val="00CB4C0F"/>
    <w:rsid w:val="00CC10F6"/>
    <w:rsid w:val="00CC6DEC"/>
    <w:rsid w:val="00CD1513"/>
    <w:rsid w:val="00CD15E5"/>
    <w:rsid w:val="00CF5198"/>
    <w:rsid w:val="00CF53B2"/>
    <w:rsid w:val="00D153E6"/>
    <w:rsid w:val="00D16130"/>
    <w:rsid w:val="00D2092A"/>
    <w:rsid w:val="00D20975"/>
    <w:rsid w:val="00D372FA"/>
    <w:rsid w:val="00D57558"/>
    <w:rsid w:val="00D71112"/>
    <w:rsid w:val="00D91924"/>
    <w:rsid w:val="00DA38E5"/>
    <w:rsid w:val="00DA62F6"/>
    <w:rsid w:val="00DB639D"/>
    <w:rsid w:val="00DC6A59"/>
    <w:rsid w:val="00DD050C"/>
    <w:rsid w:val="00DD3012"/>
    <w:rsid w:val="00DE72AA"/>
    <w:rsid w:val="00DF0D6F"/>
    <w:rsid w:val="00E02162"/>
    <w:rsid w:val="00E02C1E"/>
    <w:rsid w:val="00E07A30"/>
    <w:rsid w:val="00E305E5"/>
    <w:rsid w:val="00E43658"/>
    <w:rsid w:val="00E61354"/>
    <w:rsid w:val="00E76AC9"/>
    <w:rsid w:val="00E8606F"/>
    <w:rsid w:val="00E86793"/>
    <w:rsid w:val="00E9101B"/>
    <w:rsid w:val="00EA0EF2"/>
    <w:rsid w:val="00EB5E0D"/>
    <w:rsid w:val="00EB71FB"/>
    <w:rsid w:val="00ED5743"/>
    <w:rsid w:val="00EE63F6"/>
    <w:rsid w:val="00EF2C2B"/>
    <w:rsid w:val="00F02A3D"/>
    <w:rsid w:val="00F02A47"/>
    <w:rsid w:val="00F1728F"/>
    <w:rsid w:val="00F22BEB"/>
    <w:rsid w:val="00F25D2C"/>
    <w:rsid w:val="00F27EF6"/>
    <w:rsid w:val="00F41444"/>
    <w:rsid w:val="00F470AD"/>
    <w:rsid w:val="00F53835"/>
    <w:rsid w:val="00F56688"/>
    <w:rsid w:val="00F60B3A"/>
    <w:rsid w:val="00F85957"/>
    <w:rsid w:val="00F86B2E"/>
    <w:rsid w:val="00F875B7"/>
    <w:rsid w:val="00F9517D"/>
    <w:rsid w:val="00FA2FDF"/>
    <w:rsid w:val="00FB3AE3"/>
    <w:rsid w:val="00FB5DB7"/>
    <w:rsid w:val="00FE6AA0"/>
    <w:rsid w:val="00FF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3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2A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69"/>
    <w:rPr>
      <w:rFonts w:ascii="Tahoma" w:hAnsi="Tahoma" w:cs="Tahoma"/>
      <w:sz w:val="16"/>
      <w:szCs w:val="16"/>
    </w:rPr>
  </w:style>
  <w:style w:type="character" w:customStyle="1" w:styleId="Heading1Char">
    <w:name w:val="Heading 1 Char"/>
    <w:basedOn w:val="DefaultParagraphFont"/>
    <w:link w:val="Heading1"/>
    <w:uiPriority w:val="9"/>
    <w:rsid w:val="004830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3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2A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2A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02A3D"/>
    <w:pPr>
      <w:ind w:left="720"/>
      <w:contextualSpacing/>
    </w:pPr>
    <w:rPr>
      <w:rFonts w:asciiTheme="minorHAnsi" w:hAnsiTheme="minorHAnsi"/>
      <w:sz w:val="22"/>
    </w:rPr>
  </w:style>
  <w:style w:type="character" w:styleId="Hyperlink">
    <w:name w:val="Hyperlink"/>
    <w:basedOn w:val="DefaultParagraphFont"/>
    <w:uiPriority w:val="99"/>
    <w:unhideWhenUsed/>
    <w:rsid w:val="00F02A3D"/>
    <w:rPr>
      <w:color w:val="0000FF" w:themeColor="hyperlink"/>
      <w:u w:val="single"/>
    </w:rPr>
  </w:style>
  <w:style w:type="character" w:styleId="CommentReference">
    <w:name w:val="annotation reference"/>
    <w:basedOn w:val="DefaultParagraphFont"/>
    <w:uiPriority w:val="99"/>
    <w:semiHidden/>
    <w:unhideWhenUsed/>
    <w:rsid w:val="005E14E1"/>
    <w:rPr>
      <w:sz w:val="16"/>
      <w:szCs w:val="16"/>
    </w:rPr>
  </w:style>
  <w:style w:type="paragraph" w:styleId="CommentText">
    <w:name w:val="annotation text"/>
    <w:basedOn w:val="Normal"/>
    <w:link w:val="CommentTextChar"/>
    <w:uiPriority w:val="99"/>
    <w:semiHidden/>
    <w:unhideWhenUsed/>
    <w:rsid w:val="005E14E1"/>
    <w:pPr>
      <w:spacing w:line="240" w:lineRule="auto"/>
    </w:pPr>
    <w:rPr>
      <w:sz w:val="20"/>
      <w:szCs w:val="20"/>
    </w:rPr>
  </w:style>
  <w:style w:type="character" w:customStyle="1" w:styleId="CommentTextChar">
    <w:name w:val="Comment Text Char"/>
    <w:basedOn w:val="DefaultParagraphFont"/>
    <w:link w:val="CommentText"/>
    <w:uiPriority w:val="99"/>
    <w:semiHidden/>
    <w:rsid w:val="005E14E1"/>
    <w:rPr>
      <w:sz w:val="20"/>
      <w:szCs w:val="20"/>
    </w:rPr>
  </w:style>
  <w:style w:type="paragraph" w:styleId="CommentSubject">
    <w:name w:val="annotation subject"/>
    <w:basedOn w:val="CommentText"/>
    <w:next w:val="CommentText"/>
    <w:link w:val="CommentSubjectChar"/>
    <w:uiPriority w:val="99"/>
    <w:semiHidden/>
    <w:unhideWhenUsed/>
    <w:rsid w:val="005E14E1"/>
    <w:rPr>
      <w:b/>
      <w:bCs/>
    </w:rPr>
  </w:style>
  <w:style w:type="character" w:customStyle="1" w:styleId="CommentSubjectChar">
    <w:name w:val="Comment Subject Char"/>
    <w:basedOn w:val="CommentTextChar"/>
    <w:link w:val="CommentSubject"/>
    <w:uiPriority w:val="99"/>
    <w:semiHidden/>
    <w:rsid w:val="005E14E1"/>
    <w:rPr>
      <w:b/>
      <w:bCs/>
      <w:sz w:val="20"/>
      <w:szCs w:val="20"/>
    </w:rPr>
  </w:style>
  <w:style w:type="paragraph" w:styleId="PlainText">
    <w:name w:val="Plain Text"/>
    <w:basedOn w:val="Normal"/>
    <w:link w:val="PlainTextChar"/>
    <w:uiPriority w:val="99"/>
    <w:unhideWhenUsed/>
    <w:rsid w:val="004A2314"/>
    <w:pPr>
      <w:spacing w:after="0" w:line="240" w:lineRule="auto"/>
    </w:pPr>
    <w:rPr>
      <w:rFonts w:eastAsia="Times New Roman" w:cs="Times New Roman"/>
      <w:sz w:val="28"/>
      <w:szCs w:val="21"/>
      <w:lang w:eastAsia="en-GB"/>
    </w:rPr>
  </w:style>
  <w:style w:type="character" w:customStyle="1" w:styleId="PlainTextChar">
    <w:name w:val="Plain Text Char"/>
    <w:basedOn w:val="DefaultParagraphFont"/>
    <w:link w:val="PlainText"/>
    <w:uiPriority w:val="99"/>
    <w:rsid w:val="004A2314"/>
    <w:rPr>
      <w:rFonts w:eastAsia="Times New Roman" w:cs="Times New Roman"/>
      <w:sz w:val="28"/>
      <w:szCs w:val="21"/>
      <w:lang w:eastAsia="en-GB"/>
    </w:rPr>
  </w:style>
  <w:style w:type="character" w:styleId="FollowedHyperlink">
    <w:name w:val="FollowedHyperlink"/>
    <w:basedOn w:val="DefaultParagraphFont"/>
    <w:uiPriority w:val="99"/>
    <w:semiHidden/>
    <w:unhideWhenUsed/>
    <w:rsid w:val="000C6216"/>
    <w:rPr>
      <w:color w:val="800080" w:themeColor="followedHyperlink"/>
      <w:u w:val="single"/>
    </w:rPr>
  </w:style>
  <w:style w:type="paragraph" w:styleId="Revision">
    <w:name w:val="Revision"/>
    <w:hidden/>
    <w:uiPriority w:val="99"/>
    <w:semiHidden/>
    <w:rsid w:val="007734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3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2A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69"/>
    <w:rPr>
      <w:rFonts w:ascii="Tahoma" w:hAnsi="Tahoma" w:cs="Tahoma"/>
      <w:sz w:val="16"/>
      <w:szCs w:val="16"/>
    </w:rPr>
  </w:style>
  <w:style w:type="character" w:customStyle="1" w:styleId="Heading1Char">
    <w:name w:val="Heading 1 Char"/>
    <w:basedOn w:val="DefaultParagraphFont"/>
    <w:link w:val="Heading1"/>
    <w:uiPriority w:val="9"/>
    <w:rsid w:val="004830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3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2A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2A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02A3D"/>
    <w:pPr>
      <w:ind w:left="720"/>
      <w:contextualSpacing/>
    </w:pPr>
    <w:rPr>
      <w:rFonts w:asciiTheme="minorHAnsi" w:hAnsiTheme="minorHAnsi"/>
      <w:sz w:val="22"/>
    </w:rPr>
  </w:style>
  <w:style w:type="character" w:styleId="Hyperlink">
    <w:name w:val="Hyperlink"/>
    <w:basedOn w:val="DefaultParagraphFont"/>
    <w:uiPriority w:val="99"/>
    <w:unhideWhenUsed/>
    <w:rsid w:val="00F02A3D"/>
    <w:rPr>
      <w:color w:val="0000FF" w:themeColor="hyperlink"/>
      <w:u w:val="single"/>
    </w:rPr>
  </w:style>
  <w:style w:type="character" w:styleId="CommentReference">
    <w:name w:val="annotation reference"/>
    <w:basedOn w:val="DefaultParagraphFont"/>
    <w:uiPriority w:val="99"/>
    <w:semiHidden/>
    <w:unhideWhenUsed/>
    <w:rsid w:val="005E14E1"/>
    <w:rPr>
      <w:sz w:val="16"/>
      <w:szCs w:val="16"/>
    </w:rPr>
  </w:style>
  <w:style w:type="paragraph" w:styleId="CommentText">
    <w:name w:val="annotation text"/>
    <w:basedOn w:val="Normal"/>
    <w:link w:val="CommentTextChar"/>
    <w:uiPriority w:val="99"/>
    <w:semiHidden/>
    <w:unhideWhenUsed/>
    <w:rsid w:val="005E14E1"/>
    <w:pPr>
      <w:spacing w:line="240" w:lineRule="auto"/>
    </w:pPr>
    <w:rPr>
      <w:sz w:val="20"/>
      <w:szCs w:val="20"/>
    </w:rPr>
  </w:style>
  <w:style w:type="character" w:customStyle="1" w:styleId="CommentTextChar">
    <w:name w:val="Comment Text Char"/>
    <w:basedOn w:val="DefaultParagraphFont"/>
    <w:link w:val="CommentText"/>
    <w:uiPriority w:val="99"/>
    <w:semiHidden/>
    <w:rsid w:val="005E14E1"/>
    <w:rPr>
      <w:sz w:val="20"/>
      <w:szCs w:val="20"/>
    </w:rPr>
  </w:style>
  <w:style w:type="paragraph" w:styleId="CommentSubject">
    <w:name w:val="annotation subject"/>
    <w:basedOn w:val="CommentText"/>
    <w:next w:val="CommentText"/>
    <w:link w:val="CommentSubjectChar"/>
    <w:uiPriority w:val="99"/>
    <w:semiHidden/>
    <w:unhideWhenUsed/>
    <w:rsid w:val="005E14E1"/>
    <w:rPr>
      <w:b/>
      <w:bCs/>
    </w:rPr>
  </w:style>
  <w:style w:type="character" w:customStyle="1" w:styleId="CommentSubjectChar">
    <w:name w:val="Comment Subject Char"/>
    <w:basedOn w:val="CommentTextChar"/>
    <w:link w:val="CommentSubject"/>
    <w:uiPriority w:val="99"/>
    <w:semiHidden/>
    <w:rsid w:val="005E14E1"/>
    <w:rPr>
      <w:b/>
      <w:bCs/>
      <w:sz w:val="20"/>
      <w:szCs w:val="20"/>
    </w:rPr>
  </w:style>
  <w:style w:type="paragraph" w:styleId="PlainText">
    <w:name w:val="Plain Text"/>
    <w:basedOn w:val="Normal"/>
    <w:link w:val="PlainTextChar"/>
    <w:uiPriority w:val="99"/>
    <w:unhideWhenUsed/>
    <w:rsid w:val="004A2314"/>
    <w:pPr>
      <w:spacing w:after="0" w:line="240" w:lineRule="auto"/>
    </w:pPr>
    <w:rPr>
      <w:rFonts w:eastAsia="Times New Roman" w:cs="Times New Roman"/>
      <w:sz w:val="28"/>
      <w:szCs w:val="21"/>
      <w:lang w:eastAsia="en-GB"/>
    </w:rPr>
  </w:style>
  <w:style w:type="character" w:customStyle="1" w:styleId="PlainTextChar">
    <w:name w:val="Plain Text Char"/>
    <w:basedOn w:val="DefaultParagraphFont"/>
    <w:link w:val="PlainText"/>
    <w:uiPriority w:val="99"/>
    <w:rsid w:val="004A2314"/>
    <w:rPr>
      <w:rFonts w:eastAsia="Times New Roman" w:cs="Times New Roman"/>
      <w:sz w:val="28"/>
      <w:szCs w:val="21"/>
      <w:lang w:eastAsia="en-GB"/>
    </w:rPr>
  </w:style>
  <w:style w:type="character" w:styleId="FollowedHyperlink">
    <w:name w:val="FollowedHyperlink"/>
    <w:basedOn w:val="DefaultParagraphFont"/>
    <w:uiPriority w:val="99"/>
    <w:semiHidden/>
    <w:unhideWhenUsed/>
    <w:rsid w:val="000C6216"/>
    <w:rPr>
      <w:color w:val="800080" w:themeColor="followedHyperlink"/>
      <w:u w:val="single"/>
    </w:rPr>
  </w:style>
  <w:style w:type="paragraph" w:styleId="Revision">
    <w:name w:val="Revision"/>
    <w:hidden/>
    <w:uiPriority w:val="99"/>
    <w:semiHidden/>
    <w:rsid w:val="00773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7256">
      <w:bodyDiv w:val="1"/>
      <w:marLeft w:val="0"/>
      <w:marRight w:val="0"/>
      <w:marTop w:val="0"/>
      <w:marBottom w:val="0"/>
      <w:divBdr>
        <w:top w:val="none" w:sz="0" w:space="0" w:color="auto"/>
        <w:left w:val="none" w:sz="0" w:space="0" w:color="auto"/>
        <w:bottom w:val="none" w:sz="0" w:space="0" w:color="auto"/>
        <w:right w:val="none" w:sz="0" w:space="0" w:color="auto"/>
      </w:divBdr>
    </w:div>
    <w:div w:id="938755758">
      <w:bodyDiv w:val="1"/>
      <w:marLeft w:val="0"/>
      <w:marRight w:val="0"/>
      <w:marTop w:val="0"/>
      <w:marBottom w:val="0"/>
      <w:divBdr>
        <w:top w:val="none" w:sz="0" w:space="0" w:color="auto"/>
        <w:left w:val="none" w:sz="0" w:space="0" w:color="auto"/>
        <w:bottom w:val="none" w:sz="0" w:space="0" w:color="auto"/>
        <w:right w:val="none" w:sz="0" w:space="0" w:color="auto"/>
      </w:divBdr>
    </w:div>
    <w:div w:id="12680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klington-trust.org.uk/guide-finding-home-visually-impaired-people1/" TargetMode="External"/><Relationship Id="rId13" Type="http://schemas.openxmlformats.org/officeDocument/2006/relationships/hyperlink" Target="http://www.pocklington-trust.org.uk/project/evaluation-of-a-housing-brokerage-scheme-for-younger-adults-with-visual-impairment/"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ocklington-trust.org.uk/project/younger-people-with-sight-loss-struggling-to-find-appropriate-accommodation/"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cklington-trust.org.uk/guide-finding-home-visually-impaired-people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cklington-trust.org.u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ocklington-trust.org.uk/guide-finding-home-visually-impaired-peopl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CC77-20BF-4DD4-89E6-1F464DD4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86A8CBB</Template>
  <TotalTime>68</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Thomas Pocklington</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Anderson</dc:creator>
  <cp:lastModifiedBy>Sarah Anderson</cp:lastModifiedBy>
  <cp:revision>18</cp:revision>
  <cp:lastPrinted>2017-07-10T12:36:00Z</cp:lastPrinted>
  <dcterms:created xsi:type="dcterms:W3CDTF">2017-07-07T11:06:00Z</dcterms:created>
  <dcterms:modified xsi:type="dcterms:W3CDTF">2017-07-11T07:56:00Z</dcterms:modified>
</cp:coreProperties>
</file>