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BAA25" w14:textId="03207499" w:rsidR="00745412" w:rsidRPr="001F4201" w:rsidRDefault="00127961" w:rsidP="00763E65">
      <w:pPr>
        <w:spacing w:line="480" w:lineRule="auto"/>
        <w:rPr>
          <w:sz w:val="28"/>
          <w:szCs w:val="28"/>
        </w:rPr>
      </w:pPr>
      <w:r w:rsidRPr="001F4201">
        <w:rPr>
          <w:sz w:val="28"/>
          <w:szCs w:val="28"/>
        </w:rPr>
        <w:t xml:space="preserve">Cover page: </w:t>
      </w:r>
      <w:r w:rsidR="00745412" w:rsidRPr="001F4201">
        <w:rPr>
          <w:sz w:val="28"/>
          <w:szCs w:val="28"/>
        </w:rPr>
        <w:t xml:space="preserve">ISPA </w:t>
      </w:r>
      <w:r w:rsidR="004E3ABA" w:rsidRPr="001F4201">
        <w:rPr>
          <w:sz w:val="28"/>
          <w:szCs w:val="28"/>
        </w:rPr>
        <w:t>Intersectional Stigma of Place-based Ageing</w:t>
      </w:r>
    </w:p>
    <w:p w14:paraId="24A492E8" w14:textId="78B0EB0F" w:rsidR="00745412" w:rsidRPr="001F4201" w:rsidRDefault="00745412" w:rsidP="00763E65">
      <w:pPr>
        <w:spacing w:line="480" w:lineRule="auto"/>
        <w:rPr>
          <w:sz w:val="28"/>
          <w:szCs w:val="28"/>
        </w:rPr>
      </w:pPr>
      <w:r w:rsidRPr="001F4201">
        <w:rPr>
          <w:sz w:val="28"/>
          <w:szCs w:val="28"/>
        </w:rPr>
        <w:t>Image: ISPA project logo</w:t>
      </w:r>
      <w:r w:rsidR="0017620A" w:rsidRPr="001F4201">
        <w:rPr>
          <w:sz w:val="28"/>
          <w:szCs w:val="28"/>
        </w:rPr>
        <w:t xml:space="preserve"> with overlapping blue, green and purple circles.</w:t>
      </w:r>
    </w:p>
    <w:p w14:paraId="3AF2F710" w14:textId="0898F548" w:rsidR="00745412" w:rsidRPr="001F4201" w:rsidRDefault="00745412" w:rsidP="00763E65">
      <w:pPr>
        <w:spacing w:line="480" w:lineRule="auto"/>
        <w:rPr>
          <w:sz w:val="28"/>
          <w:szCs w:val="28"/>
        </w:rPr>
      </w:pPr>
      <w:r w:rsidRPr="001F4201">
        <w:rPr>
          <w:sz w:val="28"/>
          <w:szCs w:val="28"/>
        </w:rPr>
        <w:t xml:space="preserve">Image: </w:t>
      </w:r>
      <w:r w:rsidR="00B0491A" w:rsidRPr="001F4201">
        <w:rPr>
          <w:sz w:val="28"/>
          <w:szCs w:val="28"/>
        </w:rPr>
        <w:t xml:space="preserve">A person using a red and white cane  standing on tactile paving. The scene highlights brown shoes, textured yellow tiles with raised dots, and shadows cast on a </w:t>
      </w:r>
      <w:proofErr w:type="spellStart"/>
      <w:r w:rsidR="00B0491A" w:rsidRPr="001F4201">
        <w:rPr>
          <w:sz w:val="28"/>
          <w:szCs w:val="28"/>
        </w:rPr>
        <w:t>gray</w:t>
      </w:r>
      <w:proofErr w:type="spellEnd"/>
      <w:r w:rsidR="00B0491A" w:rsidRPr="001F4201">
        <w:rPr>
          <w:sz w:val="28"/>
          <w:szCs w:val="28"/>
        </w:rPr>
        <w:t xml:space="preserve"> tiled surface.</w:t>
      </w:r>
    </w:p>
    <w:p w14:paraId="1469C7A6" w14:textId="77777777" w:rsidR="00127961" w:rsidRPr="00745412" w:rsidRDefault="00127961" w:rsidP="00763E65">
      <w:pPr>
        <w:spacing w:line="480" w:lineRule="auto"/>
        <w:rPr>
          <w:sz w:val="32"/>
          <w:szCs w:val="32"/>
        </w:rPr>
      </w:pPr>
    </w:p>
    <w:p w14:paraId="1AD2A9E3" w14:textId="2FA9EAE1" w:rsidR="00333DCD" w:rsidRDefault="00763E65" w:rsidP="00763E65">
      <w:pPr>
        <w:spacing w:line="480" w:lineRule="auto"/>
        <w:rPr>
          <w:b/>
          <w:bCs/>
          <w:sz w:val="32"/>
          <w:szCs w:val="32"/>
        </w:rPr>
      </w:pPr>
      <w:r w:rsidRPr="00763E65">
        <w:rPr>
          <w:b/>
          <w:bCs/>
          <w:sz w:val="32"/>
          <w:szCs w:val="32"/>
        </w:rPr>
        <w:t>Paving the way to Inclusion:</w:t>
      </w:r>
      <w:r>
        <w:rPr>
          <w:b/>
          <w:bCs/>
          <w:sz w:val="32"/>
          <w:szCs w:val="32"/>
        </w:rPr>
        <w:t xml:space="preserve"> </w:t>
      </w:r>
      <w:r w:rsidRPr="00763E65">
        <w:rPr>
          <w:b/>
          <w:bCs/>
          <w:sz w:val="32"/>
          <w:szCs w:val="32"/>
        </w:rPr>
        <w:t>Reflections from Neighbourhood Mapping in South Wales</w:t>
      </w:r>
    </w:p>
    <w:p w14:paraId="3BA0AE04" w14:textId="762B8D80" w:rsidR="00763E65" w:rsidRPr="001F4201" w:rsidRDefault="00763E65" w:rsidP="00763E65">
      <w:pPr>
        <w:spacing w:line="480" w:lineRule="auto"/>
        <w:rPr>
          <w:sz w:val="28"/>
          <w:szCs w:val="28"/>
        </w:rPr>
      </w:pPr>
      <w:r w:rsidRPr="001F4201">
        <w:rPr>
          <w:sz w:val="28"/>
          <w:szCs w:val="28"/>
        </w:rPr>
        <w:t>August 2026</w:t>
      </w:r>
    </w:p>
    <w:p w14:paraId="33AD7993" w14:textId="77777777" w:rsidR="001F4201" w:rsidRDefault="001F4201" w:rsidP="00763E65">
      <w:pPr>
        <w:spacing w:line="480" w:lineRule="auto"/>
        <w:rPr>
          <w:sz w:val="32"/>
          <w:szCs w:val="32"/>
        </w:rPr>
      </w:pPr>
    </w:p>
    <w:p w14:paraId="39D9E7AB" w14:textId="5B1338E0" w:rsidR="00B10B3C" w:rsidRPr="001F4201" w:rsidRDefault="00B10B3C" w:rsidP="00763E65">
      <w:pPr>
        <w:spacing w:line="480" w:lineRule="auto"/>
        <w:rPr>
          <w:sz w:val="28"/>
          <w:szCs w:val="28"/>
        </w:rPr>
      </w:pPr>
      <w:r w:rsidRPr="001F4201">
        <w:rPr>
          <w:sz w:val="28"/>
          <w:szCs w:val="28"/>
        </w:rPr>
        <w:t xml:space="preserve">In partnership with: </w:t>
      </w:r>
    </w:p>
    <w:p w14:paraId="58FDE9C1" w14:textId="2C1EB94D" w:rsidR="00B10B3C" w:rsidRPr="001F4201" w:rsidRDefault="00B10B3C" w:rsidP="00763E65">
      <w:pPr>
        <w:spacing w:line="480" w:lineRule="auto"/>
        <w:rPr>
          <w:sz w:val="28"/>
          <w:szCs w:val="28"/>
        </w:rPr>
      </w:pPr>
      <w:r w:rsidRPr="001F4201">
        <w:rPr>
          <w:sz w:val="28"/>
          <w:szCs w:val="28"/>
        </w:rPr>
        <w:t xml:space="preserve">University of Stirling, University of St Andrews, Housing LIN, Newcastle University, University of Bristol, </w:t>
      </w:r>
      <w:r w:rsidR="004567F6" w:rsidRPr="001F4201">
        <w:rPr>
          <w:sz w:val="28"/>
          <w:szCs w:val="28"/>
        </w:rPr>
        <w:t>Scottish Federation of Housing Associations</w:t>
      </w:r>
    </w:p>
    <w:p w14:paraId="67B99FE9" w14:textId="4DFB9B26" w:rsidR="004567F6" w:rsidRPr="001F4201" w:rsidRDefault="004567F6" w:rsidP="00763E65">
      <w:pPr>
        <w:spacing w:line="480" w:lineRule="auto"/>
        <w:rPr>
          <w:sz w:val="28"/>
          <w:szCs w:val="28"/>
        </w:rPr>
      </w:pPr>
      <w:r w:rsidRPr="001F4201">
        <w:rPr>
          <w:sz w:val="28"/>
          <w:szCs w:val="28"/>
        </w:rPr>
        <w:t xml:space="preserve">Images: </w:t>
      </w:r>
      <w:r w:rsidR="00CA58CD" w:rsidRPr="001F4201">
        <w:rPr>
          <w:sz w:val="28"/>
          <w:szCs w:val="28"/>
        </w:rPr>
        <w:t xml:space="preserve">Logos for each of the universities and </w:t>
      </w:r>
      <w:r w:rsidRPr="001F4201">
        <w:rPr>
          <w:sz w:val="28"/>
          <w:szCs w:val="28"/>
        </w:rPr>
        <w:t>organisations</w:t>
      </w:r>
    </w:p>
    <w:p w14:paraId="550F645A" w14:textId="67CE2EB7" w:rsidR="001F4201" w:rsidRPr="001F4201" w:rsidRDefault="001F4201" w:rsidP="00763E65">
      <w:pPr>
        <w:spacing w:line="480" w:lineRule="auto"/>
        <w:rPr>
          <w:sz w:val="28"/>
          <w:szCs w:val="28"/>
        </w:rPr>
      </w:pPr>
      <w:r w:rsidRPr="001F4201">
        <w:rPr>
          <w:sz w:val="28"/>
          <w:szCs w:val="28"/>
        </w:rPr>
        <w:t>Footer on each page includes UKRI Economic and Social Research Council Logo</w:t>
      </w:r>
    </w:p>
    <w:p w14:paraId="30A47336" w14:textId="22954907" w:rsidR="00127961" w:rsidRDefault="00127961" w:rsidP="00127961">
      <w:pPr>
        <w:spacing w:line="480" w:lineRule="auto"/>
        <w:rPr>
          <w:b/>
          <w:bCs/>
          <w:sz w:val="32"/>
          <w:szCs w:val="32"/>
        </w:rPr>
      </w:pPr>
      <w:r>
        <w:rPr>
          <w:b/>
          <w:bCs/>
          <w:sz w:val="32"/>
          <w:szCs w:val="32"/>
        </w:rPr>
        <w:lastRenderedPageBreak/>
        <w:t xml:space="preserve">Blog: </w:t>
      </w:r>
      <w:r w:rsidRPr="00763E65">
        <w:rPr>
          <w:b/>
          <w:bCs/>
          <w:sz w:val="32"/>
          <w:szCs w:val="32"/>
        </w:rPr>
        <w:t>Paving the way to Inclusion:</w:t>
      </w:r>
      <w:r>
        <w:rPr>
          <w:b/>
          <w:bCs/>
          <w:sz w:val="32"/>
          <w:szCs w:val="32"/>
        </w:rPr>
        <w:t xml:space="preserve"> </w:t>
      </w:r>
      <w:r w:rsidRPr="00763E65">
        <w:rPr>
          <w:b/>
          <w:bCs/>
          <w:sz w:val="32"/>
          <w:szCs w:val="32"/>
        </w:rPr>
        <w:t>Reflections from Neighbourhood Mapping in South Wales</w:t>
      </w:r>
    </w:p>
    <w:p w14:paraId="53285A21" w14:textId="409565EF" w:rsidR="00127961" w:rsidRPr="001F4201" w:rsidRDefault="00127961" w:rsidP="00127961">
      <w:pPr>
        <w:spacing w:line="480" w:lineRule="auto"/>
        <w:rPr>
          <w:sz w:val="20"/>
          <w:szCs w:val="20"/>
        </w:rPr>
      </w:pPr>
      <w:r w:rsidRPr="001F4201">
        <w:rPr>
          <w:sz w:val="28"/>
          <w:szCs w:val="28"/>
        </w:rPr>
        <w:t>Dia</w:t>
      </w:r>
      <w:r w:rsidR="0073528E" w:rsidRPr="001F4201">
        <w:rPr>
          <w:sz w:val="28"/>
          <w:szCs w:val="28"/>
        </w:rPr>
        <w:t xml:space="preserve">nne Theakstone &amp; Lisa Davison in partnership with Margaret Gallagher, </w:t>
      </w:r>
      <w:proofErr w:type="spellStart"/>
      <w:r w:rsidR="0073528E" w:rsidRPr="001F4201">
        <w:rPr>
          <w:sz w:val="28"/>
          <w:szCs w:val="28"/>
        </w:rPr>
        <w:t>Nazely</w:t>
      </w:r>
      <w:proofErr w:type="spellEnd"/>
      <w:r w:rsidR="0073528E" w:rsidRPr="001F4201">
        <w:rPr>
          <w:sz w:val="28"/>
          <w:szCs w:val="28"/>
        </w:rPr>
        <w:t xml:space="preserve"> </w:t>
      </w:r>
      <w:proofErr w:type="spellStart"/>
      <w:r w:rsidR="0073528E" w:rsidRPr="001F4201">
        <w:rPr>
          <w:sz w:val="28"/>
          <w:szCs w:val="28"/>
        </w:rPr>
        <w:t>Hadeshian</w:t>
      </w:r>
      <w:proofErr w:type="spellEnd"/>
      <w:r w:rsidR="0073528E" w:rsidRPr="001F4201">
        <w:rPr>
          <w:sz w:val="28"/>
          <w:szCs w:val="28"/>
        </w:rPr>
        <w:t xml:space="preserve">, Karen Harris, Hilary Lester &amp; Mark Roderick. </w:t>
      </w:r>
      <w:r w:rsidR="0073528E" w:rsidRPr="001F4201">
        <w:rPr>
          <w:sz w:val="20"/>
          <w:szCs w:val="20"/>
        </w:rPr>
        <w:t xml:space="preserve"> </w:t>
      </w:r>
    </w:p>
    <w:p w14:paraId="383C7915" w14:textId="77777777" w:rsidR="006242A0" w:rsidRPr="001F4201" w:rsidRDefault="006242A0" w:rsidP="00127961">
      <w:pPr>
        <w:spacing w:line="480" w:lineRule="auto"/>
        <w:rPr>
          <w:sz w:val="28"/>
          <w:szCs w:val="28"/>
        </w:rPr>
      </w:pPr>
    </w:p>
    <w:p w14:paraId="34A48EB3" w14:textId="77777777" w:rsidR="005A0F11" w:rsidRPr="001F4201" w:rsidRDefault="005A0F11" w:rsidP="005A0F11">
      <w:pPr>
        <w:spacing w:line="480" w:lineRule="auto"/>
        <w:rPr>
          <w:b/>
          <w:bCs/>
          <w:sz w:val="28"/>
          <w:szCs w:val="28"/>
        </w:rPr>
      </w:pPr>
      <w:r w:rsidRPr="001F4201">
        <w:rPr>
          <w:b/>
          <w:bCs/>
          <w:sz w:val="28"/>
          <w:szCs w:val="28"/>
        </w:rPr>
        <w:t>Introduction</w:t>
      </w:r>
    </w:p>
    <w:p w14:paraId="51EFD9D6" w14:textId="28032B7E" w:rsidR="00036B8C" w:rsidRDefault="005A0F11" w:rsidP="005A0F11">
      <w:pPr>
        <w:spacing w:line="480" w:lineRule="auto"/>
        <w:rPr>
          <w:sz w:val="28"/>
          <w:szCs w:val="28"/>
        </w:rPr>
      </w:pPr>
      <w:r w:rsidRPr="001F4201">
        <w:rPr>
          <w:sz w:val="28"/>
          <w:szCs w:val="28"/>
        </w:rPr>
        <w:t>During April 2026, ISPA Research Fellows Dianne Theakstone and Lisa Davison were welcomed by Community Peer Researchers (CPRs) in three locations across South Wales. The visits focused on neighbourhood mapping exercises, using an audit guide informed by the Place Standard tool (Place Standard Tool (PST) - Public Health Scotland). CPRs applied this framework to assess self-selected local routes. These exercises highlighted the multitude of challenges that disabled people encounter when accessing and navigating public pavements.</w:t>
      </w:r>
    </w:p>
    <w:p w14:paraId="0EDF2F26" w14:textId="77777777" w:rsidR="001F4201" w:rsidRPr="001F4201" w:rsidRDefault="001F4201" w:rsidP="005A0F11">
      <w:pPr>
        <w:spacing w:line="480" w:lineRule="auto"/>
        <w:rPr>
          <w:sz w:val="28"/>
          <w:szCs w:val="28"/>
        </w:rPr>
      </w:pPr>
    </w:p>
    <w:p w14:paraId="24C123F1" w14:textId="77777777" w:rsidR="006242A0" w:rsidRPr="001F4201" w:rsidRDefault="006242A0" w:rsidP="006242A0">
      <w:pPr>
        <w:spacing w:line="480" w:lineRule="auto"/>
        <w:rPr>
          <w:b/>
          <w:bCs/>
          <w:sz w:val="28"/>
          <w:szCs w:val="28"/>
        </w:rPr>
      </w:pPr>
      <w:r w:rsidRPr="001F4201">
        <w:rPr>
          <w:b/>
          <w:bCs/>
          <w:sz w:val="28"/>
          <w:szCs w:val="28"/>
        </w:rPr>
        <w:t>What is an inclusive pavement?</w:t>
      </w:r>
    </w:p>
    <w:p w14:paraId="3A710887" w14:textId="77777777" w:rsidR="00C25BDD" w:rsidRDefault="006242A0" w:rsidP="006242A0">
      <w:pPr>
        <w:spacing w:line="480" w:lineRule="auto"/>
        <w:rPr>
          <w:sz w:val="28"/>
          <w:szCs w:val="28"/>
        </w:rPr>
      </w:pPr>
      <w:r w:rsidRPr="001F4201">
        <w:rPr>
          <w:sz w:val="28"/>
          <w:szCs w:val="28"/>
        </w:rPr>
        <w:t xml:space="preserve">Discussions with CPRs highlighted several key features of inclusive pavements. Clearly defined boundaries are essential, helping both </w:t>
      </w:r>
      <w:r w:rsidRPr="001F4201">
        <w:rPr>
          <w:sz w:val="28"/>
          <w:szCs w:val="28"/>
        </w:rPr>
        <w:lastRenderedPageBreak/>
        <w:t>ambulatory individuals and wheelchair users feel safe from nearby traffic. For example, guide dogs rely on distinguishable kerbs to signal transitions between pavement and road surfaces. Crossing points should also include dropped kerbs, tactile markings, and colour contrast, and ideally provide users with some control over when it is safe to cross. In addition, inclusive pavements are well-maintained, should be free from obstacles and be constructed with appropriate surface materials</w:t>
      </w:r>
      <w:r w:rsidR="00C25BDD">
        <w:rPr>
          <w:sz w:val="28"/>
          <w:szCs w:val="28"/>
        </w:rPr>
        <w:t>.</w:t>
      </w:r>
    </w:p>
    <w:p w14:paraId="6E1AF74A" w14:textId="1D60EC1A" w:rsidR="00C25BDD" w:rsidRPr="00C25BDD" w:rsidRDefault="00C25BDD" w:rsidP="006242A0">
      <w:pPr>
        <w:spacing w:line="480" w:lineRule="auto"/>
        <w:rPr>
          <w:sz w:val="28"/>
          <w:szCs w:val="28"/>
        </w:rPr>
      </w:pPr>
    </w:p>
    <w:p w14:paraId="4ECD061F" w14:textId="77777777" w:rsidR="00C25BDD" w:rsidRPr="00C25BDD" w:rsidRDefault="00C25BDD" w:rsidP="00C25BDD">
      <w:pPr>
        <w:spacing w:line="480" w:lineRule="auto"/>
        <w:rPr>
          <w:b/>
          <w:bCs/>
          <w:sz w:val="28"/>
          <w:szCs w:val="28"/>
        </w:rPr>
      </w:pPr>
      <w:r w:rsidRPr="00C25BDD">
        <w:rPr>
          <w:b/>
          <w:bCs/>
          <w:sz w:val="28"/>
          <w:szCs w:val="28"/>
        </w:rPr>
        <w:t>What experiences of pavements did the CPRs have during route audits?</w:t>
      </w:r>
    </w:p>
    <w:p w14:paraId="29F2710D" w14:textId="2A70A622" w:rsidR="00C25BDD" w:rsidRDefault="00C25BDD" w:rsidP="00C25BDD">
      <w:pPr>
        <w:spacing w:line="480" w:lineRule="auto"/>
        <w:rPr>
          <w:sz w:val="28"/>
          <w:szCs w:val="28"/>
        </w:rPr>
      </w:pPr>
      <w:r w:rsidRPr="00C25BDD">
        <w:rPr>
          <w:sz w:val="28"/>
          <w:szCs w:val="28"/>
        </w:rPr>
        <w:t>CPRs identified several challenges related to the access and use of pavements. The first image (Figure 1) illustrates a pedestrianised pathway running through a supermarket car park, where there are no distinguishable kerbs or wayfinding features to define boundaries. This makes navigation particularly difficult for blind and partially sighted individuals using a long cane, symbol cane, or guide dog (Figure 2), as they may inadvertently move into areas intended for vehicle traffic and become disoriented. CPRs with visual impairments reported feeling unsafe in such environments and indicated that they would actively avoid these routes. To improve inclusivity, the introduction of tactile paving and clear colour contrast is needed to help users identify safe pedestrian pathways.</w:t>
      </w:r>
    </w:p>
    <w:p w14:paraId="3EE8F4A6" w14:textId="43ECACDF" w:rsidR="002E6223" w:rsidRDefault="00C25BDD" w:rsidP="00C25BDD">
      <w:pPr>
        <w:spacing w:line="480" w:lineRule="auto"/>
        <w:rPr>
          <w:sz w:val="28"/>
          <w:szCs w:val="28"/>
        </w:rPr>
      </w:pPr>
      <w:r>
        <w:rPr>
          <w:sz w:val="28"/>
          <w:szCs w:val="28"/>
        </w:rPr>
        <w:lastRenderedPageBreak/>
        <w:t>Figure 1</w:t>
      </w:r>
      <w:r w:rsidR="00C70A1A">
        <w:rPr>
          <w:sz w:val="28"/>
          <w:szCs w:val="28"/>
        </w:rPr>
        <w:t xml:space="preserve">, </w:t>
      </w:r>
      <w:r w:rsidR="007B0A3A">
        <w:rPr>
          <w:sz w:val="28"/>
          <w:szCs w:val="28"/>
        </w:rPr>
        <w:t>i</w:t>
      </w:r>
      <w:r w:rsidR="00C70A1A">
        <w:rPr>
          <w:sz w:val="28"/>
          <w:szCs w:val="28"/>
        </w:rPr>
        <w:t xml:space="preserve">mage: </w:t>
      </w:r>
      <w:r w:rsidR="00C70A1A" w:rsidRPr="00C70A1A">
        <w:rPr>
          <w:sz w:val="28"/>
          <w:szCs w:val="28"/>
        </w:rPr>
        <w:t>A pedestrianised pathway in a supermarket car park. The path is lined with trees, lampposts and bollards. There are no distinguishable kerbs or wayfinding features such as tactile paving.</w:t>
      </w:r>
      <w:r w:rsidR="00C8143C">
        <w:rPr>
          <w:sz w:val="28"/>
          <w:szCs w:val="28"/>
        </w:rPr>
        <w:t xml:space="preserve"> </w:t>
      </w:r>
      <w:r w:rsidR="002E6223">
        <w:rPr>
          <w:sz w:val="28"/>
          <w:szCs w:val="28"/>
        </w:rPr>
        <w:t>Caption: Pedestrian pathway in a supermarket car park.</w:t>
      </w:r>
    </w:p>
    <w:p w14:paraId="3C17260D" w14:textId="77777777" w:rsidR="00C8143C" w:rsidRDefault="00C8143C" w:rsidP="00C25BDD">
      <w:pPr>
        <w:spacing w:line="480" w:lineRule="auto"/>
        <w:rPr>
          <w:sz w:val="28"/>
          <w:szCs w:val="28"/>
        </w:rPr>
      </w:pPr>
    </w:p>
    <w:p w14:paraId="36F5AE12" w14:textId="7A89BE90" w:rsidR="002E6223" w:rsidRDefault="00C70A1A" w:rsidP="00C25BDD">
      <w:pPr>
        <w:spacing w:line="480" w:lineRule="auto"/>
      </w:pPr>
      <w:r>
        <w:rPr>
          <w:sz w:val="28"/>
          <w:szCs w:val="28"/>
        </w:rPr>
        <w:t xml:space="preserve">Figure 2: </w:t>
      </w:r>
      <w:r w:rsidR="007B0A3A">
        <w:rPr>
          <w:sz w:val="28"/>
          <w:szCs w:val="28"/>
        </w:rPr>
        <w:t>i</w:t>
      </w:r>
      <w:r>
        <w:rPr>
          <w:sz w:val="28"/>
          <w:szCs w:val="28"/>
        </w:rPr>
        <w:t xml:space="preserve">mage: </w:t>
      </w:r>
      <w:r w:rsidR="0084014B" w:rsidRPr="0084014B">
        <w:rPr>
          <w:sz w:val="28"/>
          <w:szCs w:val="28"/>
        </w:rPr>
        <w:t xml:space="preserve">A yellow labrador guide dog in a </w:t>
      </w:r>
      <w:r w:rsidR="002C4A7B" w:rsidRPr="0084014B">
        <w:rPr>
          <w:sz w:val="28"/>
          <w:szCs w:val="28"/>
        </w:rPr>
        <w:t>fluorescent</w:t>
      </w:r>
      <w:r w:rsidR="0084014B" w:rsidRPr="0084014B">
        <w:rPr>
          <w:sz w:val="28"/>
          <w:szCs w:val="28"/>
        </w:rPr>
        <w:t xml:space="preserve"> yellow harness stands on an uneven pavement next to her owner</w:t>
      </w:r>
      <w:r w:rsidR="002E6223">
        <w:rPr>
          <w:sz w:val="28"/>
          <w:szCs w:val="28"/>
        </w:rPr>
        <w:t>. Caption: Guide dog on uneven pavement.</w:t>
      </w:r>
    </w:p>
    <w:p w14:paraId="6A17C49E" w14:textId="77777777" w:rsidR="00C23A31" w:rsidRDefault="00C23A31" w:rsidP="00C25BDD">
      <w:pPr>
        <w:spacing w:line="480" w:lineRule="auto"/>
      </w:pPr>
    </w:p>
    <w:p w14:paraId="4AE0C300" w14:textId="2CDECD12" w:rsidR="00C70A1A" w:rsidRDefault="00C23A31" w:rsidP="00C25BDD">
      <w:pPr>
        <w:spacing w:line="480" w:lineRule="auto"/>
        <w:rPr>
          <w:sz w:val="28"/>
          <w:szCs w:val="28"/>
        </w:rPr>
      </w:pPr>
      <w:r>
        <w:t>T</w:t>
      </w:r>
      <w:r w:rsidRPr="00C23A31">
        <w:rPr>
          <w:sz w:val="28"/>
          <w:szCs w:val="28"/>
        </w:rPr>
        <w:t>he third image (Figure 3) depicts a shared space for pedestrians and cyclists. The boundary line separating the walkway and cycle path is a small curb. Blind and partially sighted CPRs identified this as disorienting as it was unclear if they were stepping into the road.</w:t>
      </w:r>
    </w:p>
    <w:p w14:paraId="3ECF1176" w14:textId="77777777" w:rsidR="00C8143C" w:rsidRDefault="00C8143C" w:rsidP="00C25BDD">
      <w:pPr>
        <w:spacing w:line="480" w:lineRule="auto"/>
        <w:rPr>
          <w:sz w:val="28"/>
          <w:szCs w:val="28"/>
        </w:rPr>
      </w:pPr>
    </w:p>
    <w:p w14:paraId="3E08497A" w14:textId="78D4B1C5" w:rsidR="00C8143C" w:rsidRDefault="000C6D74" w:rsidP="00C25BDD">
      <w:pPr>
        <w:spacing w:line="480" w:lineRule="auto"/>
        <w:rPr>
          <w:sz w:val="28"/>
          <w:szCs w:val="28"/>
        </w:rPr>
      </w:pPr>
      <w:r>
        <w:rPr>
          <w:sz w:val="28"/>
          <w:szCs w:val="28"/>
        </w:rPr>
        <w:t xml:space="preserve">Figure 3, </w:t>
      </w:r>
      <w:r w:rsidR="007B0A3A">
        <w:rPr>
          <w:sz w:val="28"/>
          <w:szCs w:val="28"/>
        </w:rPr>
        <w:t>i</w:t>
      </w:r>
      <w:r>
        <w:rPr>
          <w:sz w:val="28"/>
          <w:szCs w:val="28"/>
        </w:rPr>
        <w:t xml:space="preserve">mage: </w:t>
      </w:r>
      <w:r w:rsidRPr="000C6D74">
        <w:rPr>
          <w:sz w:val="28"/>
          <w:szCs w:val="28"/>
        </w:rPr>
        <w:t>A shared pathway for pedestrians and cyclists. The boundary line separating the walkway and cycle path is a small curb. There is a sign for a roundabout providing directions to Cardiff and local shopping areas.</w:t>
      </w:r>
      <w:r w:rsidR="00C8143C">
        <w:rPr>
          <w:sz w:val="28"/>
          <w:szCs w:val="28"/>
        </w:rPr>
        <w:t xml:space="preserve"> Caption: Shared pathway for pedestrians and cyclists. </w:t>
      </w:r>
    </w:p>
    <w:p w14:paraId="0E0165F8" w14:textId="77777777" w:rsidR="00984E35" w:rsidRDefault="00984E35" w:rsidP="00C25BDD">
      <w:pPr>
        <w:spacing w:line="480" w:lineRule="auto"/>
        <w:rPr>
          <w:sz w:val="28"/>
          <w:szCs w:val="28"/>
        </w:rPr>
      </w:pPr>
    </w:p>
    <w:p w14:paraId="47DF045F" w14:textId="4C19A4C9" w:rsidR="00984E35" w:rsidRDefault="00984E35" w:rsidP="00C25BDD">
      <w:pPr>
        <w:spacing w:line="480" w:lineRule="auto"/>
        <w:rPr>
          <w:sz w:val="28"/>
          <w:szCs w:val="28"/>
        </w:rPr>
      </w:pPr>
      <w:r w:rsidRPr="00984E35">
        <w:rPr>
          <w:sz w:val="28"/>
          <w:szCs w:val="28"/>
        </w:rPr>
        <w:lastRenderedPageBreak/>
        <w:t>Similarly, image four (Figure 4) depicts the faded painted signage indicating which side is intended for cyclists, making it difficult to distinguish the intended routes. In addition, the absence of tactile paving and limited colour contrast reduces accessibility, leaving blind and partially sighted individuals unable to navigate the space with confidence.</w:t>
      </w:r>
    </w:p>
    <w:p w14:paraId="40D6395E" w14:textId="77777777" w:rsidR="00C8143C" w:rsidRDefault="00C8143C" w:rsidP="00C25BDD">
      <w:pPr>
        <w:spacing w:line="480" w:lineRule="auto"/>
        <w:rPr>
          <w:sz w:val="28"/>
          <w:szCs w:val="28"/>
        </w:rPr>
      </w:pPr>
    </w:p>
    <w:p w14:paraId="66E58FE7" w14:textId="003F5E15" w:rsidR="009A7FE4" w:rsidRDefault="009A7FE4" w:rsidP="00C25BDD">
      <w:pPr>
        <w:spacing w:line="480" w:lineRule="auto"/>
        <w:rPr>
          <w:sz w:val="28"/>
          <w:szCs w:val="28"/>
        </w:rPr>
      </w:pPr>
      <w:r>
        <w:rPr>
          <w:sz w:val="28"/>
          <w:szCs w:val="28"/>
        </w:rPr>
        <w:t xml:space="preserve">Figure 4, </w:t>
      </w:r>
      <w:r w:rsidR="007B0A3A">
        <w:rPr>
          <w:sz w:val="28"/>
          <w:szCs w:val="28"/>
        </w:rPr>
        <w:t>i</w:t>
      </w:r>
      <w:r>
        <w:rPr>
          <w:sz w:val="28"/>
          <w:szCs w:val="28"/>
        </w:rPr>
        <w:t xml:space="preserve">mage: </w:t>
      </w:r>
      <w:r w:rsidRPr="009A7FE4">
        <w:rPr>
          <w:sz w:val="28"/>
          <w:szCs w:val="28"/>
        </w:rPr>
        <w:t xml:space="preserve">A black pavement with faded white paint. The paint should read End with a bicycle </w:t>
      </w:r>
      <w:proofErr w:type="gramStart"/>
      <w:r w:rsidRPr="009A7FE4">
        <w:rPr>
          <w:sz w:val="28"/>
          <w:szCs w:val="28"/>
        </w:rPr>
        <w:t>underneath</w:t>
      </w:r>
      <w:proofErr w:type="gramEnd"/>
      <w:r w:rsidRPr="009A7FE4">
        <w:rPr>
          <w:sz w:val="28"/>
          <w:szCs w:val="28"/>
        </w:rPr>
        <w:t xml:space="preserve"> but the text and image are unclear due to wear of the paint.</w:t>
      </w:r>
      <w:r w:rsidR="00C8143C">
        <w:rPr>
          <w:sz w:val="28"/>
          <w:szCs w:val="28"/>
        </w:rPr>
        <w:t xml:space="preserve"> Caption: Faded cycle path signage.</w:t>
      </w:r>
    </w:p>
    <w:p w14:paraId="31E4E821" w14:textId="77777777" w:rsidR="00CF2E73" w:rsidRDefault="00CF2E73" w:rsidP="00C25BDD">
      <w:pPr>
        <w:spacing w:line="480" w:lineRule="auto"/>
        <w:rPr>
          <w:sz w:val="28"/>
          <w:szCs w:val="28"/>
        </w:rPr>
      </w:pPr>
    </w:p>
    <w:p w14:paraId="59AA9378" w14:textId="10E85807" w:rsidR="00CF2E73" w:rsidRDefault="00CF2E73" w:rsidP="00C25BDD">
      <w:pPr>
        <w:spacing w:line="480" w:lineRule="auto"/>
        <w:rPr>
          <w:sz w:val="28"/>
          <w:szCs w:val="28"/>
        </w:rPr>
      </w:pPr>
      <w:r w:rsidRPr="00CF2E73">
        <w:rPr>
          <w:sz w:val="28"/>
          <w:szCs w:val="28"/>
        </w:rPr>
        <w:t xml:space="preserve">Image five highlights the narrowness of some pathways (Figure 5), particularly in older towns and villages, where this issue may be further exacerbated by steep gradients. CPRs who use wheelchairs or other mobility aids described the challenges of navigating pavements that are too narrow to accommodate their equipment, often requiring them to move onto the road. Steep inclines present an additional barrier, especially for manual wheelchair users. Poorly maintained surfaces, including cracks and potholes, further contribute to feelings of instability and risk. CPRs </w:t>
      </w:r>
      <w:r w:rsidRPr="00CF2E73">
        <w:rPr>
          <w:sz w:val="28"/>
          <w:szCs w:val="28"/>
        </w:rPr>
        <w:lastRenderedPageBreak/>
        <w:t>raised concerns about trips, falls, and the potential for serious, and in some cases fatal, injuries.</w:t>
      </w:r>
    </w:p>
    <w:p w14:paraId="0A69F356" w14:textId="77777777" w:rsidR="00C8143C" w:rsidRDefault="00C8143C" w:rsidP="00C25BDD">
      <w:pPr>
        <w:spacing w:line="480" w:lineRule="auto"/>
        <w:rPr>
          <w:sz w:val="28"/>
          <w:szCs w:val="28"/>
        </w:rPr>
      </w:pPr>
    </w:p>
    <w:p w14:paraId="6279A193" w14:textId="5376FAD7" w:rsidR="00494772" w:rsidRDefault="007B0A3A" w:rsidP="00C25BDD">
      <w:pPr>
        <w:spacing w:line="480" w:lineRule="auto"/>
        <w:rPr>
          <w:sz w:val="28"/>
          <w:szCs w:val="28"/>
        </w:rPr>
      </w:pPr>
      <w:r>
        <w:rPr>
          <w:sz w:val="28"/>
          <w:szCs w:val="28"/>
        </w:rPr>
        <w:t xml:space="preserve">Figure 5, image: </w:t>
      </w:r>
      <w:r w:rsidRPr="007B0A3A">
        <w:t xml:space="preserve"> </w:t>
      </w:r>
      <w:r w:rsidRPr="007B0A3A">
        <w:rPr>
          <w:sz w:val="28"/>
          <w:szCs w:val="28"/>
        </w:rPr>
        <w:t>A narrow pathway, barely wide enough for a small child is shown up a steep cobbled street. The road has double yellow lines and there are drainpipes which further reduce the path space</w:t>
      </w:r>
      <w:r>
        <w:rPr>
          <w:sz w:val="28"/>
          <w:szCs w:val="28"/>
        </w:rPr>
        <w:t>.</w:t>
      </w:r>
      <w:r w:rsidR="00C8143C">
        <w:rPr>
          <w:sz w:val="28"/>
          <w:szCs w:val="28"/>
        </w:rPr>
        <w:t xml:space="preserve"> Caption: Narrow</w:t>
      </w:r>
      <w:r w:rsidR="00B267D3">
        <w:rPr>
          <w:sz w:val="28"/>
          <w:szCs w:val="28"/>
        </w:rPr>
        <w:t xml:space="preserve"> pathway up a steep incline.</w:t>
      </w:r>
    </w:p>
    <w:p w14:paraId="0D1CF517" w14:textId="77777777" w:rsidR="002813E8" w:rsidRDefault="002813E8" w:rsidP="00C25BDD">
      <w:pPr>
        <w:spacing w:line="480" w:lineRule="auto"/>
        <w:rPr>
          <w:sz w:val="28"/>
          <w:szCs w:val="28"/>
        </w:rPr>
      </w:pPr>
    </w:p>
    <w:p w14:paraId="7FC08CD4" w14:textId="08CEDFEF" w:rsidR="007B0A3A" w:rsidRDefault="002813E8" w:rsidP="00C25BDD">
      <w:pPr>
        <w:spacing w:line="480" w:lineRule="auto"/>
        <w:rPr>
          <w:sz w:val="28"/>
          <w:szCs w:val="28"/>
        </w:rPr>
      </w:pPr>
      <w:r w:rsidRPr="002813E8">
        <w:rPr>
          <w:sz w:val="28"/>
          <w:szCs w:val="28"/>
        </w:rPr>
        <w:t>The final group of pictures, demonstrate various forms of obstructions CPRs encountered while navigating pavements. During the audits we came across overgrown hedging (Figure 6), lampposts (Figure 7) and bins (Figure 8). However, CPRs reported that this is only the tip of the iceberg and that advertisement-boards, street furniture and vehicles parked on pavements are among other regular obstacles.</w:t>
      </w:r>
    </w:p>
    <w:p w14:paraId="72E9E687" w14:textId="77777777" w:rsidR="00C8143C" w:rsidRDefault="00C8143C" w:rsidP="00C25BDD">
      <w:pPr>
        <w:spacing w:line="480" w:lineRule="auto"/>
        <w:rPr>
          <w:sz w:val="28"/>
          <w:szCs w:val="28"/>
        </w:rPr>
      </w:pPr>
    </w:p>
    <w:p w14:paraId="45FCE3E2" w14:textId="77777777" w:rsidR="00B267D3" w:rsidRDefault="009D286F" w:rsidP="00C25BDD">
      <w:pPr>
        <w:spacing w:line="480" w:lineRule="auto"/>
        <w:rPr>
          <w:sz w:val="28"/>
          <w:szCs w:val="28"/>
        </w:rPr>
      </w:pPr>
      <w:r>
        <w:rPr>
          <w:sz w:val="28"/>
          <w:szCs w:val="28"/>
        </w:rPr>
        <w:t xml:space="preserve">Figure 6, image: </w:t>
      </w:r>
      <w:r w:rsidRPr="009D286F">
        <w:rPr>
          <w:sz w:val="28"/>
          <w:szCs w:val="28"/>
        </w:rPr>
        <w:t>A path with overgrown hedges on either side, the hedge to the left obstructs the use of the handrail.</w:t>
      </w:r>
      <w:r w:rsidR="00B267D3">
        <w:rPr>
          <w:sz w:val="28"/>
          <w:szCs w:val="28"/>
        </w:rPr>
        <w:t xml:space="preserve"> Caption: Overgrown hedges along a path.</w:t>
      </w:r>
    </w:p>
    <w:p w14:paraId="4BF1F8E3" w14:textId="1A4702AC" w:rsidR="002813E8" w:rsidRDefault="002813E8" w:rsidP="00C25BDD">
      <w:pPr>
        <w:spacing w:line="480" w:lineRule="auto"/>
        <w:rPr>
          <w:sz w:val="28"/>
          <w:szCs w:val="28"/>
        </w:rPr>
      </w:pPr>
      <w:r>
        <w:rPr>
          <w:sz w:val="28"/>
          <w:szCs w:val="28"/>
        </w:rPr>
        <w:lastRenderedPageBreak/>
        <w:t>Figure 7, image</w:t>
      </w:r>
      <w:r w:rsidR="009D286F">
        <w:rPr>
          <w:sz w:val="28"/>
          <w:szCs w:val="28"/>
        </w:rPr>
        <w:t>:</w:t>
      </w:r>
      <w:r w:rsidR="00C02094" w:rsidRPr="00C02094">
        <w:t xml:space="preserve"> </w:t>
      </w:r>
      <w:r w:rsidR="00C02094">
        <w:t xml:space="preserve"> </w:t>
      </w:r>
      <w:r w:rsidR="00C02094" w:rsidRPr="00C02094">
        <w:rPr>
          <w:sz w:val="28"/>
          <w:szCs w:val="28"/>
        </w:rPr>
        <w:t xml:space="preserve">A woman dressed in a pink floral top wearing sunglasses and holding a folded white cane stands beside a chunky </w:t>
      </w:r>
      <w:r w:rsidR="00B267D3" w:rsidRPr="00C02094">
        <w:rPr>
          <w:sz w:val="28"/>
          <w:szCs w:val="28"/>
        </w:rPr>
        <w:t>lamppost</w:t>
      </w:r>
      <w:r w:rsidR="00C02094" w:rsidRPr="00C02094">
        <w:rPr>
          <w:sz w:val="28"/>
          <w:szCs w:val="28"/>
        </w:rPr>
        <w:t xml:space="preserve">. The </w:t>
      </w:r>
      <w:r w:rsidR="00B267D3" w:rsidRPr="00C02094">
        <w:rPr>
          <w:sz w:val="28"/>
          <w:szCs w:val="28"/>
        </w:rPr>
        <w:t>lamppost</w:t>
      </w:r>
      <w:r w:rsidR="00C02094" w:rsidRPr="00C02094">
        <w:rPr>
          <w:sz w:val="28"/>
          <w:szCs w:val="28"/>
        </w:rPr>
        <w:t xml:space="preserve"> is obstructing a portion of the path at a point where the path is sloping.</w:t>
      </w:r>
      <w:r w:rsidR="00786D34">
        <w:rPr>
          <w:sz w:val="28"/>
          <w:szCs w:val="28"/>
        </w:rPr>
        <w:t xml:space="preserve"> Caption: Research fellow Dianne Theakstone encounters a large lamppost obstructing the pavement.</w:t>
      </w:r>
    </w:p>
    <w:p w14:paraId="3E0DEB7E" w14:textId="77777777" w:rsidR="00786D34" w:rsidRDefault="00786D34" w:rsidP="00C25BDD">
      <w:pPr>
        <w:spacing w:line="480" w:lineRule="auto"/>
        <w:rPr>
          <w:sz w:val="28"/>
          <w:szCs w:val="28"/>
        </w:rPr>
      </w:pPr>
    </w:p>
    <w:p w14:paraId="22ADF92D" w14:textId="716989D8" w:rsidR="006D2DC2" w:rsidRDefault="006D2DC2" w:rsidP="00C25BDD">
      <w:pPr>
        <w:spacing w:line="480" w:lineRule="auto"/>
        <w:rPr>
          <w:sz w:val="28"/>
          <w:szCs w:val="28"/>
        </w:rPr>
      </w:pPr>
      <w:r>
        <w:rPr>
          <w:sz w:val="28"/>
          <w:szCs w:val="28"/>
        </w:rPr>
        <w:t xml:space="preserve">Figure 8, image: </w:t>
      </w:r>
      <w:r w:rsidRPr="006D2DC2">
        <w:rPr>
          <w:sz w:val="28"/>
          <w:szCs w:val="28"/>
        </w:rPr>
        <w:t>A woman dressed in a pink floral top wearing sunglasses and holding a folded white cane stands beside a bin. The bin has been detached from its post and is obstructing a portion of the path which is also overgrown with weeds at the edge.</w:t>
      </w:r>
      <w:r w:rsidR="00786D34">
        <w:rPr>
          <w:sz w:val="28"/>
          <w:szCs w:val="28"/>
        </w:rPr>
        <w:t xml:space="preserve"> Caption: Research fellow Dianne Theakstone encounters a bin obstructing the pavement. </w:t>
      </w:r>
    </w:p>
    <w:p w14:paraId="5FAC1C70" w14:textId="77777777" w:rsidR="00786D34" w:rsidRDefault="00786D34" w:rsidP="00C25BDD">
      <w:pPr>
        <w:spacing w:line="480" w:lineRule="auto"/>
        <w:rPr>
          <w:sz w:val="28"/>
          <w:szCs w:val="28"/>
        </w:rPr>
      </w:pPr>
    </w:p>
    <w:p w14:paraId="7298AAD8" w14:textId="2C3842AF" w:rsidR="00786D34" w:rsidRDefault="00786D34" w:rsidP="00C25BDD">
      <w:pPr>
        <w:spacing w:line="480" w:lineRule="auto"/>
        <w:rPr>
          <w:b/>
          <w:bCs/>
          <w:sz w:val="28"/>
          <w:szCs w:val="28"/>
        </w:rPr>
      </w:pPr>
      <w:r>
        <w:rPr>
          <w:b/>
          <w:bCs/>
          <w:sz w:val="28"/>
          <w:szCs w:val="28"/>
        </w:rPr>
        <w:t>What impact have non-inclusive pavements had on CPRs’ lives?</w:t>
      </w:r>
    </w:p>
    <w:p w14:paraId="241CB308" w14:textId="77777777" w:rsidR="003664F4" w:rsidRDefault="003664F4" w:rsidP="003664F4">
      <w:pPr>
        <w:spacing w:line="480" w:lineRule="auto"/>
        <w:rPr>
          <w:sz w:val="28"/>
          <w:szCs w:val="28"/>
        </w:rPr>
      </w:pPr>
      <w:r w:rsidRPr="003664F4">
        <w:rPr>
          <w:sz w:val="28"/>
          <w:szCs w:val="28"/>
        </w:rPr>
        <w:t xml:space="preserve">Discussions with CPRs explored the lack of general awareness surrounding the access needs of sensory and cognitive impairment groups. As demonstrated in Figures 1 and 3, accessibility often centres around wheelchair-users’ perspectives. Consequently, people with sensory and/or cognitive impairments can feel excluded from public spaces and may actively avoid certain routes if they feel unsafe. In addition, the width, </w:t>
      </w:r>
      <w:r w:rsidRPr="003664F4">
        <w:rPr>
          <w:sz w:val="28"/>
          <w:szCs w:val="28"/>
        </w:rPr>
        <w:lastRenderedPageBreak/>
        <w:t xml:space="preserve">steepness and overall maintenance of pavements (Figures 4-8) </w:t>
      </w:r>
      <w:proofErr w:type="gramStart"/>
      <w:r w:rsidRPr="003664F4">
        <w:rPr>
          <w:sz w:val="28"/>
          <w:szCs w:val="28"/>
        </w:rPr>
        <w:t>affects</w:t>
      </w:r>
      <w:proofErr w:type="gramEnd"/>
      <w:r w:rsidRPr="003664F4">
        <w:rPr>
          <w:sz w:val="28"/>
          <w:szCs w:val="28"/>
        </w:rPr>
        <w:t xml:space="preserve"> everyone. </w:t>
      </w:r>
    </w:p>
    <w:p w14:paraId="4B94F9C5" w14:textId="77777777" w:rsidR="003664F4" w:rsidRPr="003664F4" w:rsidRDefault="003664F4" w:rsidP="003664F4">
      <w:pPr>
        <w:spacing w:line="480" w:lineRule="auto"/>
        <w:rPr>
          <w:sz w:val="28"/>
          <w:szCs w:val="28"/>
        </w:rPr>
      </w:pPr>
    </w:p>
    <w:p w14:paraId="2991982E" w14:textId="7C0CF300" w:rsidR="003664F4" w:rsidRDefault="003664F4" w:rsidP="003664F4">
      <w:pPr>
        <w:spacing w:line="480" w:lineRule="auto"/>
        <w:rPr>
          <w:sz w:val="28"/>
          <w:szCs w:val="28"/>
        </w:rPr>
      </w:pPr>
      <w:r w:rsidRPr="003664F4">
        <w:rPr>
          <w:sz w:val="28"/>
          <w:szCs w:val="28"/>
        </w:rPr>
        <w:t>Anxiety surrounding potential trips, falls, and injuries can lead people to avoid going out into the community or, potentially, to enter an already overwhelmed UK healthcare system. One CPR summed this up by noting that, at local council level, there is a failure to recognise the bigger picture of reducing or stopping budgets spent on pavement maintenance. With an ageing population, everyone should have the right to access their local community.</w:t>
      </w:r>
    </w:p>
    <w:p w14:paraId="3F1AEA2A" w14:textId="77777777" w:rsidR="001E27FC" w:rsidRDefault="001E27FC" w:rsidP="003664F4">
      <w:pPr>
        <w:spacing w:line="480" w:lineRule="auto"/>
        <w:rPr>
          <w:sz w:val="28"/>
          <w:szCs w:val="28"/>
        </w:rPr>
      </w:pPr>
    </w:p>
    <w:p w14:paraId="5C1892C6" w14:textId="77777777" w:rsidR="001E27FC" w:rsidRPr="001E27FC" w:rsidRDefault="001E27FC" w:rsidP="001E27FC">
      <w:pPr>
        <w:spacing w:line="480" w:lineRule="auto"/>
        <w:rPr>
          <w:b/>
          <w:bCs/>
          <w:sz w:val="28"/>
          <w:szCs w:val="28"/>
        </w:rPr>
      </w:pPr>
      <w:r w:rsidRPr="001E27FC">
        <w:rPr>
          <w:b/>
          <w:bCs/>
          <w:sz w:val="28"/>
          <w:szCs w:val="28"/>
        </w:rPr>
        <w:t xml:space="preserve">Intersectional Stigma of Place-Based Ageing (ISPA) Project </w:t>
      </w:r>
    </w:p>
    <w:p w14:paraId="35C3B037" w14:textId="77777777" w:rsidR="001E27FC" w:rsidRPr="001E27FC" w:rsidRDefault="001E27FC" w:rsidP="001E27FC">
      <w:pPr>
        <w:spacing w:line="480" w:lineRule="auto"/>
        <w:rPr>
          <w:sz w:val="28"/>
          <w:szCs w:val="28"/>
        </w:rPr>
      </w:pPr>
      <w:r w:rsidRPr="001E27FC">
        <w:rPr>
          <w:sz w:val="28"/>
          <w:szCs w:val="28"/>
        </w:rPr>
        <w:t xml:space="preserve">The ISPA project is an ambitious 5-year participatory mixed method study that will explore and understand how the stigma attached to where people live can intersect with experiences of disability and ageing. This will provide nuanced insights into the structures and systems that drive exclusion and allow us to tackle the inequalities experienced by older disabled adults. Do visit https://www.youtube.com/@ispaproject for an audio and visual overview.  </w:t>
      </w:r>
    </w:p>
    <w:p w14:paraId="2F4BF23E" w14:textId="77777777" w:rsidR="001E27FC" w:rsidRPr="001E27FC" w:rsidRDefault="001E27FC" w:rsidP="001E27FC">
      <w:pPr>
        <w:spacing w:line="480" w:lineRule="auto"/>
        <w:rPr>
          <w:sz w:val="28"/>
          <w:szCs w:val="28"/>
        </w:rPr>
      </w:pPr>
    </w:p>
    <w:p w14:paraId="0F98FA36" w14:textId="77777777" w:rsidR="001E27FC" w:rsidRPr="001E27FC" w:rsidRDefault="001E27FC" w:rsidP="001E27FC">
      <w:pPr>
        <w:spacing w:line="480" w:lineRule="auto"/>
        <w:rPr>
          <w:sz w:val="28"/>
          <w:szCs w:val="28"/>
        </w:rPr>
      </w:pPr>
      <w:r w:rsidRPr="001E27FC">
        <w:rPr>
          <w:sz w:val="28"/>
          <w:szCs w:val="28"/>
        </w:rPr>
        <w:t xml:space="preserve">We aim to develop interventions related to home and environmental modifications that encourage interventions for inclusive approaches within housing, health and social care delivery. This in turn supports people to age well within homes and communities across England, Scotland, and Wales. The project is funded by the Economic and Social Research Council (Ref: ES/W012677/1) and runs from September 2022 to September 2027. </w:t>
      </w:r>
    </w:p>
    <w:p w14:paraId="7AC39A3E" w14:textId="77777777" w:rsidR="001E27FC" w:rsidRPr="001E27FC" w:rsidRDefault="001E27FC" w:rsidP="001E27FC">
      <w:pPr>
        <w:spacing w:line="480" w:lineRule="auto"/>
        <w:rPr>
          <w:sz w:val="28"/>
          <w:szCs w:val="28"/>
        </w:rPr>
      </w:pPr>
    </w:p>
    <w:p w14:paraId="5DD4D20C" w14:textId="3D01384E" w:rsidR="003664F4" w:rsidRDefault="001E27FC" w:rsidP="001E27FC">
      <w:pPr>
        <w:spacing w:line="480" w:lineRule="auto"/>
        <w:rPr>
          <w:sz w:val="28"/>
          <w:szCs w:val="28"/>
        </w:rPr>
      </w:pPr>
      <w:r w:rsidRPr="001E27FC">
        <w:rPr>
          <w:sz w:val="28"/>
          <w:szCs w:val="28"/>
        </w:rPr>
        <w:t>The Intersectional Stigma of Place-Based Ageing (ISPA) Project is a collaboration between the University of Stirling and the University of St Andrews, Newcastle University and University of Bristol. We are also partnered with the Housing Learning and Improvement Network (Housing LIN) and Scottish Federation of Housing Associations (SFHA).</w:t>
      </w:r>
    </w:p>
    <w:p w14:paraId="7B9481AD" w14:textId="77777777" w:rsidR="00431CAE" w:rsidRDefault="00431CAE" w:rsidP="001E27FC">
      <w:pPr>
        <w:spacing w:line="480" w:lineRule="auto"/>
        <w:rPr>
          <w:sz w:val="28"/>
          <w:szCs w:val="28"/>
        </w:rPr>
      </w:pPr>
    </w:p>
    <w:p w14:paraId="335788E6" w14:textId="77777777" w:rsidR="00431CAE" w:rsidRPr="00431CAE" w:rsidRDefault="00431CAE" w:rsidP="00431CAE">
      <w:pPr>
        <w:spacing w:line="480" w:lineRule="auto"/>
        <w:rPr>
          <w:b/>
          <w:bCs/>
          <w:sz w:val="28"/>
          <w:szCs w:val="28"/>
        </w:rPr>
      </w:pPr>
      <w:r w:rsidRPr="00431CAE">
        <w:rPr>
          <w:b/>
          <w:bCs/>
          <w:sz w:val="28"/>
          <w:szCs w:val="28"/>
        </w:rPr>
        <w:t xml:space="preserve">Author Biography </w:t>
      </w:r>
    </w:p>
    <w:p w14:paraId="285CB04D" w14:textId="402BAE4E" w:rsidR="00431CAE" w:rsidRDefault="00431CAE" w:rsidP="00431CAE">
      <w:pPr>
        <w:spacing w:line="480" w:lineRule="auto"/>
        <w:rPr>
          <w:sz w:val="28"/>
          <w:szCs w:val="28"/>
        </w:rPr>
      </w:pPr>
      <w:r w:rsidRPr="00431CAE">
        <w:rPr>
          <w:sz w:val="28"/>
          <w:szCs w:val="28"/>
        </w:rPr>
        <w:t xml:space="preserve">Dr Dianne Theakstone is a qualitative Research Fellow at the University of Stirling, working on the Intersectional Stigma of Place-based Ageing (ISPA) project. Her work focuses on co-production and the development of a UK-wide network of Community Peer Researchers, bringing together a diverse </w:t>
      </w:r>
      <w:r w:rsidRPr="00431CAE">
        <w:rPr>
          <w:sz w:val="28"/>
          <w:szCs w:val="28"/>
        </w:rPr>
        <w:lastRenderedPageBreak/>
        <w:t>range of disabled adults to ensure lived experience is central to the project. Her lived experience as a registered blind person informs her commitment to advancing independent living, accessible housing, and inclusive social care.</w:t>
      </w:r>
    </w:p>
    <w:p w14:paraId="1C341C40" w14:textId="77777777" w:rsidR="00431CAE" w:rsidRDefault="00431CAE" w:rsidP="00431CAE">
      <w:pPr>
        <w:spacing w:line="480" w:lineRule="auto"/>
        <w:rPr>
          <w:sz w:val="28"/>
          <w:szCs w:val="28"/>
        </w:rPr>
      </w:pPr>
    </w:p>
    <w:p w14:paraId="475FBADD" w14:textId="45031448" w:rsidR="00431CAE" w:rsidRDefault="00431CAE" w:rsidP="00431CAE">
      <w:pPr>
        <w:spacing w:line="480" w:lineRule="auto"/>
        <w:rPr>
          <w:b/>
          <w:bCs/>
          <w:sz w:val="28"/>
          <w:szCs w:val="28"/>
        </w:rPr>
      </w:pPr>
      <w:r>
        <w:rPr>
          <w:b/>
          <w:bCs/>
          <w:sz w:val="28"/>
          <w:szCs w:val="28"/>
        </w:rPr>
        <w:t>Contact Details</w:t>
      </w:r>
    </w:p>
    <w:p w14:paraId="350FA7E3" w14:textId="02E6AF4E" w:rsidR="00967344" w:rsidRDefault="00BC62B7" w:rsidP="00FB69D9">
      <w:pPr>
        <w:spacing w:line="480" w:lineRule="auto"/>
        <w:rPr>
          <w:sz w:val="28"/>
          <w:szCs w:val="28"/>
        </w:rPr>
      </w:pPr>
      <w:r>
        <w:rPr>
          <w:sz w:val="28"/>
          <w:szCs w:val="28"/>
        </w:rPr>
        <w:t xml:space="preserve">Image: </w:t>
      </w:r>
      <w:r w:rsidR="00FB69D9" w:rsidRPr="00FB69D9">
        <w:rPr>
          <w:sz w:val="28"/>
          <w:szCs w:val="28"/>
        </w:rPr>
        <w:t>Professor Vikki McCall Headshot</w:t>
      </w:r>
      <w:r w:rsidR="00FB69D9">
        <w:rPr>
          <w:sz w:val="28"/>
          <w:szCs w:val="28"/>
        </w:rPr>
        <w:t xml:space="preserve">. </w:t>
      </w:r>
      <w:r w:rsidR="00FB69D9" w:rsidRPr="00FB69D9">
        <w:rPr>
          <w:sz w:val="28"/>
          <w:szCs w:val="28"/>
        </w:rPr>
        <w:t>Photograph of woman with long brown hair. She is smiling at the camera against a neutral blue background. The photograph has been cropped into a circular shape.</w:t>
      </w:r>
    </w:p>
    <w:p w14:paraId="39D2B250" w14:textId="77777777" w:rsidR="00FB69D9" w:rsidRDefault="00FB69D9" w:rsidP="00FB69D9">
      <w:pPr>
        <w:spacing w:line="480" w:lineRule="auto"/>
        <w:rPr>
          <w:sz w:val="28"/>
          <w:szCs w:val="28"/>
        </w:rPr>
      </w:pPr>
    </w:p>
    <w:p w14:paraId="01D304D0" w14:textId="2C2D8A66" w:rsidR="00BC62B7" w:rsidRDefault="00BC62B7" w:rsidP="00967344">
      <w:pPr>
        <w:spacing w:line="480" w:lineRule="auto"/>
        <w:rPr>
          <w:sz w:val="28"/>
          <w:szCs w:val="28"/>
        </w:rPr>
      </w:pPr>
      <w:r w:rsidRPr="00967344">
        <w:rPr>
          <w:sz w:val="28"/>
          <w:szCs w:val="28"/>
        </w:rPr>
        <w:t>Professor Vikki McCall</w:t>
      </w:r>
    </w:p>
    <w:p w14:paraId="0AFCE982" w14:textId="492FD280" w:rsidR="00967344" w:rsidRDefault="00967344" w:rsidP="00967344">
      <w:pPr>
        <w:spacing w:line="480" w:lineRule="auto"/>
        <w:rPr>
          <w:sz w:val="28"/>
          <w:szCs w:val="28"/>
        </w:rPr>
      </w:pPr>
      <w:r w:rsidRPr="00967344">
        <w:rPr>
          <w:sz w:val="28"/>
          <w:szCs w:val="28"/>
        </w:rPr>
        <w:t xml:space="preserve">Faculty of </w:t>
      </w:r>
      <w:r>
        <w:rPr>
          <w:sz w:val="28"/>
          <w:szCs w:val="28"/>
        </w:rPr>
        <w:t xml:space="preserve">Arts Humanities and </w:t>
      </w:r>
      <w:r w:rsidRPr="00967344">
        <w:rPr>
          <w:sz w:val="28"/>
          <w:szCs w:val="28"/>
        </w:rPr>
        <w:t xml:space="preserve">Social Sciences, University of Stirling </w:t>
      </w:r>
    </w:p>
    <w:p w14:paraId="2D7B4102" w14:textId="475E62B1" w:rsidR="00967344" w:rsidRPr="00967344" w:rsidRDefault="00967344" w:rsidP="00967344">
      <w:pPr>
        <w:spacing w:line="480" w:lineRule="auto"/>
        <w:rPr>
          <w:sz w:val="28"/>
          <w:szCs w:val="28"/>
        </w:rPr>
      </w:pPr>
      <w:r w:rsidRPr="00967344">
        <w:rPr>
          <w:sz w:val="28"/>
          <w:szCs w:val="28"/>
        </w:rPr>
        <w:t>Principal Investigator on the Intersectional Stigma of Place-based Ageing (ISPA) project</w:t>
      </w:r>
    </w:p>
    <w:p w14:paraId="6C79AAE9" w14:textId="77777777" w:rsidR="00967344" w:rsidRPr="00967344" w:rsidRDefault="00967344" w:rsidP="00967344">
      <w:pPr>
        <w:spacing w:line="480" w:lineRule="auto"/>
        <w:rPr>
          <w:sz w:val="28"/>
          <w:szCs w:val="28"/>
        </w:rPr>
      </w:pPr>
      <w:r w:rsidRPr="00967344">
        <w:rPr>
          <w:sz w:val="28"/>
          <w:szCs w:val="28"/>
        </w:rPr>
        <w:t xml:space="preserve">E-mail: vikki.mccall@stir.ac.uk </w:t>
      </w:r>
    </w:p>
    <w:p w14:paraId="5BD3DE4B" w14:textId="77777777" w:rsidR="00026EDA" w:rsidRDefault="00967344" w:rsidP="00967344">
      <w:pPr>
        <w:spacing w:line="480" w:lineRule="auto"/>
        <w:rPr>
          <w:sz w:val="28"/>
          <w:szCs w:val="28"/>
        </w:rPr>
      </w:pPr>
      <w:r w:rsidRPr="00967344">
        <w:rPr>
          <w:sz w:val="28"/>
          <w:szCs w:val="28"/>
        </w:rPr>
        <w:t>Tel: +44 (0) 1786 467698</w:t>
      </w:r>
    </w:p>
    <w:p w14:paraId="129EADE6" w14:textId="0E1BCEA9" w:rsidR="00967344" w:rsidRPr="00967344" w:rsidRDefault="00967344" w:rsidP="00967344">
      <w:pPr>
        <w:spacing w:line="480" w:lineRule="auto"/>
        <w:rPr>
          <w:sz w:val="28"/>
          <w:szCs w:val="28"/>
        </w:rPr>
      </w:pPr>
      <w:r w:rsidRPr="00967344">
        <w:rPr>
          <w:sz w:val="28"/>
          <w:szCs w:val="28"/>
        </w:rPr>
        <w:t>X: @vikki_mccall and @ISPAProject</w:t>
      </w:r>
    </w:p>
    <w:p w14:paraId="56AE2D5C" w14:textId="6C8210C4" w:rsidR="00431CAE" w:rsidRPr="00967344" w:rsidRDefault="00967344" w:rsidP="00967344">
      <w:pPr>
        <w:spacing w:line="480" w:lineRule="auto"/>
        <w:rPr>
          <w:sz w:val="28"/>
          <w:szCs w:val="28"/>
        </w:rPr>
      </w:pPr>
      <w:r w:rsidRPr="00967344">
        <w:rPr>
          <w:sz w:val="28"/>
          <w:szCs w:val="28"/>
        </w:rPr>
        <w:lastRenderedPageBreak/>
        <w:t>The support of the Inclusive Ageing call grant number: ES/W012677/1 from the Economic and Social Research Council (ESRC) is gratefully acknowledged.</w:t>
      </w:r>
    </w:p>
    <w:sectPr w:rsidR="00431CAE" w:rsidRPr="009673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394"/>
    <w:rsid w:val="000250B8"/>
    <w:rsid w:val="00026EDA"/>
    <w:rsid w:val="00036B8C"/>
    <w:rsid w:val="00077834"/>
    <w:rsid w:val="000C6D74"/>
    <w:rsid w:val="00127961"/>
    <w:rsid w:val="0017620A"/>
    <w:rsid w:val="001E27FC"/>
    <w:rsid w:val="001F4201"/>
    <w:rsid w:val="002813E8"/>
    <w:rsid w:val="002C4A7B"/>
    <w:rsid w:val="002E6223"/>
    <w:rsid w:val="00333DCD"/>
    <w:rsid w:val="003664F4"/>
    <w:rsid w:val="003B0856"/>
    <w:rsid w:val="00431CAE"/>
    <w:rsid w:val="00443FD4"/>
    <w:rsid w:val="004567F6"/>
    <w:rsid w:val="00485EBB"/>
    <w:rsid w:val="00494772"/>
    <w:rsid w:val="004E3ABA"/>
    <w:rsid w:val="00584394"/>
    <w:rsid w:val="005A0F11"/>
    <w:rsid w:val="006242A0"/>
    <w:rsid w:val="006D2DC2"/>
    <w:rsid w:val="0073528E"/>
    <w:rsid w:val="00745412"/>
    <w:rsid w:val="00763E65"/>
    <w:rsid w:val="00786D34"/>
    <w:rsid w:val="007B0A3A"/>
    <w:rsid w:val="0084014B"/>
    <w:rsid w:val="00967344"/>
    <w:rsid w:val="00984E35"/>
    <w:rsid w:val="009A7FE4"/>
    <w:rsid w:val="009D286F"/>
    <w:rsid w:val="00A64BDB"/>
    <w:rsid w:val="00B0491A"/>
    <w:rsid w:val="00B10B3C"/>
    <w:rsid w:val="00B267D3"/>
    <w:rsid w:val="00BC62B7"/>
    <w:rsid w:val="00C02094"/>
    <w:rsid w:val="00C1633C"/>
    <w:rsid w:val="00C23A31"/>
    <w:rsid w:val="00C25BDD"/>
    <w:rsid w:val="00C70A1A"/>
    <w:rsid w:val="00C8143C"/>
    <w:rsid w:val="00CA58CD"/>
    <w:rsid w:val="00CF2E73"/>
    <w:rsid w:val="00FB69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078AA"/>
  <w15:chartTrackingRefBased/>
  <w15:docId w15:val="{521EE313-4E63-496F-9A86-BC326EDBB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43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3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3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43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3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3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3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3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3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3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3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3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3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3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3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3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3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394"/>
    <w:rPr>
      <w:rFonts w:eastAsiaTheme="majorEastAsia" w:cstheme="majorBidi"/>
      <w:color w:val="272727" w:themeColor="text1" w:themeTint="D8"/>
    </w:rPr>
  </w:style>
  <w:style w:type="paragraph" w:styleId="Title">
    <w:name w:val="Title"/>
    <w:basedOn w:val="Normal"/>
    <w:next w:val="Normal"/>
    <w:link w:val="TitleChar"/>
    <w:uiPriority w:val="10"/>
    <w:qFormat/>
    <w:rsid w:val="005843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3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3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43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394"/>
    <w:pPr>
      <w:spacing w:before="160"/>
      <w:jc w:val="center"/>
    </w:pPr>
    <w:rPr>
      <w:i/>
      <w:iCs/>
      <w:color w:val="404040" w:themeColor="text1" w:themeTint="BF"/>
    </w:rPr>
  </w:style>
  <w:style w:type="character" w:customStyle="1" w:styleId="QuoteChar">
    <w:name w:val="Quote Char"/>
    <w:basedOn w:val="DefaultParagraphFont"/>
    <w:link w:val="Quote"/>
    <w:uiPriority w:val="29"/>
    <w:rsid w:val="00584394"/>
    <w:rPr>
      <w:i/>
      <w:iCs/>
      <w:color w:val="404040" w:themeColor="text1" w:themeTint="BF"/>
    </w:rPr>
  </w:style>
  <w:style w:type="paragraph" w:styleId="ListParagraph">
    <w:name w:val="List Paragraph"/>
    <w:basedOn w:val="Normal"/>
    <w:uiPriority w:val="34"/>
    <w:qFormat/>
    <w:rsid w:val="00584394"/>
    <w:pPr>
      <w:ind w:left="720"/>
      <w:contextualSpacing/>
    </w:pPr>
  </w:style>
  <w:style w:type="character" w:styleId="IntenseEmphasis">
    <w:name w:val="Intense Emphasis"/>
    <w:basedOn w:val="DefaultParagraphFont"/>
    <w:uiPriority w:val="21"/>
    <w:qFormat/>
    <w:rsid w:val="00584394"/>
    <w:rPr>
      <w:i/>
      <w:iCs/>
      <w:color w:val="0F4761" w:themeColor="accent1" w:themeShade="BF"/>
    </w:rPr>
  </w:style>
  <w:style w:type="paragraph" w:styleId="IntenseQuote">
    <w:name w:val="Intense Quote"/>
    <w:basedOn w:val="Normal"/>
    <w:next w:val="Normal"/>
    <w:link w:val="IntenseQuoteChar"/>
    <w:uiPriority w:val="30"/>
    <w:qFormat/>
    <w:rsid w:val="005843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394"/>
    <w:rPr>
      <w:i/>
      <w:iCs/>
      <w:color w:val="0F4761" w:themeColor="accent1" w:themeShade="BF"/>
    </w:rPr>
  </w:style>
  <w:style w:type="character" w:styleId="IntenseReference">
    <w:name w:val="Intense Reference"/>
    <w:basedOn w:val="DefaultParagraphFont"/>
    <w:uiPriority w:val="32"/>
    <w:qFormat/>
    <w:rsid w:val="005843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D2CA70CA811A4C9F18DA57CEC52A38" ma:contentTypeVersion="19" ma:contentTypeDescription="Create a new document." ma:contentTypeScope="" ma:versionID="bb48a7a1f6aa60f4efae8d543df506f6">
  <xsd:schema xmlns:xsd="http://www.w3.org/2001/XMLSchema" xmlns:xs="http://www.w3.org/2001/XMLSchema" xmlns:p="http://schemas.microsoft.com/office/2006/metadata/properties" xmlns:ns2="3e6cab67-71e1-43fe-bf44-962cf23444a2" xmlns:ns3="22d97ed3-d2a5-4c55-aaa9-0f8d366c11e6" targetNamespace="http://schemas.microsoft.com/office/2006/metadata/properties" ma:root="true" ma:fieldsID="9055bfccbd8670093a6f01792d970631" ns2:_="" ns3:_="">
    <xsd:import namespace="3e6cab67-71e1-43fe-bf44-962cf23444a2"/>
    <xsd:import namespace="22d97ed3-d2a5-4c55-aaa9-0f8d366c11e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cab67-71e1-43fe-bf44-962cf2344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e1341af-6b55-40d1-bbfc-2f154f0a75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d97ed3-d2a5-4c55-aaa9-0f8d366c11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e1bcc3-3507-4c8f-bcef-5392e852d6b9}" ma:internalName="TaxCatchAll" ma:showField="CatchAllData" ma:web="22d97ed3-d2a5-4c55-aaa9-0f8d366c11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2d97ed3-d2a5-4c55-aaa9-0f8d366c11e6" xsi:nil="true"/>
    <lcf76f155ced4ddcb4097134ff3c332f xmlns="3e6cab67-71e1-43fe-bf44-962cf23444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F4B10D-68A4-4399-B459-FC1988B35ED7}"/>
</file>

<file path=customXml/itemProps2.xml><?xml version="1.0" encoding="utf-8"?>
<ds:datastoreItem xmlns:ds="http://schemas.openxmlformats.org/officeDocument/2006/customXml" ds:itemID="{0DF24781-1D60-441C-B361-571F9053C32F}"/>
</file>

<file path=customXml/itemProps3.xml><?xml version="1.0" encoding="utf-8"?>
<ds:datastoreItem xmlns:ds="http://schemas.openxmlformats.org/officeDocument/2006/customXml" ds:itemID="{B4A15DDC-A981-4DC1-BE53-13F85D5AA5DE}"/>
</file>

<file path=docMetadata/LabelInfo.xml><?xml version="1.0" encoding="utf-8"?>
<clbl:labelList xmlns:clbl="http://schemas.microsoft.com/office/2020/mipLabelMetadata">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11</Pages>
  <Words>1523</Words>
  <Characters>8685</Characters>
  <Application>Microsoft Office Word</Application>
  <DocSecurity>0</DocSecurity>
  <Lines>72</Lines>
  <Paragraphs>20</Paragraphs>
  <ScaleCrop>false</ScaleCrop>
  <Company>University of Stirling</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Davison</dc:creator>
  <cp:keywords/>
  <dc:description/>
  <cp:lastModifiedBy>Lisa Davison</cp:lastModifiedBy>
  <cp:revision>41</cp:revision>
  <dcterms:created xsi:type="dcterms:W3CDTF">2026-09-01T17:44:00Z</dcterms:created>
  <dcterms:modified xsi:type="dcterms:W3CDTF">2026-09-01T18:10:00Z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0x01010037D2CA70CA811A4C9F18DA57CEC52A38</vt:lpwstr>
  </property>
</Properties>
</file>