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3E8A" w14:textId="6390DAB3" w:rsidR="0047133D" w:rsidRPr="009054E3" w:rsidRDefault="0047133D" w:rsidP="009054E3">
      <w:pPr>
        <w:spacing w:before="120" w:after="120"/>
        <w:rPr>
          <w:rFonts w:ascii="Arial" w:eastAsia="Arial" w:hAnsi="Arial" w:cs="Arial"/>
          <w:b/>
          <w:bCs/>
          <w:color w:val="0B0C0C"/>
          <w:sz w:val="24"/>
          <w:szCs w:val="24"/>
        </w:rPr>
      </w:pPr>
      <w:r w:rsidRPr="009054E3">
        <w:rPr>
          <w:rFonts w:ascii="Arial" w:eastAsia="Arial" w:hAnsi="Arial" w:cs="Arial"/>
          <w:b/>
          <w:bCs/>
          <w:color w:val="0B0C0C"/>
          <w:sz w:val="24"/>
          <w:szCs w:val="24"/>
        </w:rPr>
        <w:t>Housing and Ageing Alliance</w:t>
      </w:r>
      <w:r w:rsidR="00D366FA" w:rsidRPr="009054E3">
        <w:rPr>
          <w:rFonts w:ascii="Arial" w:eastAsia="Arial" w:hAnsi="Arial" w:cs="Arial"/>
          <w:b/>
          <w:bCs/>
          <w:color w:val="0B0C0C"/>
          <w:sz w:val="24"/>
          <w:szCs w:val="24"/>
        </w:rPr>
        <w:t xml:space="preserve"> (HAA)</w:t>
      </w:r>
      <w:r w:rsidRPr="009054E3">
        <w:rPr>
          <w:rFonts w:ascii="Arial" w:eastAsia="Arial" w:hAnsi="Arial" w:cs="Arial"/>
          <w:b/>
          <w:bCs/>
          <w:color w:val="0B0C0C"/>
          <w:sz w:val="24"/>
          <w:szCs w:val="24"/>
        </w:rPr>
        <w:t>:</w:t>
      </w:r>
      <w:r w:rsidR="00966890" w:rsidRPr="009054E3">
        <w:rPr>
          <w:rFonts w:ascii="Arial" w:eastAsia="Arial" w:hAnsi="Arial" w:cs="Arial"/>
          <w:b/>
          <w:bCs/>
          <w:color w:val="0B0C0C"/>
          <w:sz w:val="24"/>
          <w:szCs w:val="24"/>
        </w:rPr>
        <w:t xml:space="preserve"> </w:t>
      </w:r>
      <w:r w:rsidRPr="009054E3">
        <w:rPr>
          <w:rFonts w:ascii="Arial" w:eastAsia="Arial" w:hAnsi="Arial" w:cs="Arial"/>
          <w:b/>
          <w:bCs/>
          <w:color w:val="0B0C0C"/>
          <w:sz w:val="24"/>
          <w:szCs w:val="24"/>
        </w:rPr>
        <w:t xml:space="preserve">Response to </w:t>
      </w:r>
      <w:r w:rsidR="00966890" w:rsidRPr="009054E3">
        <w:rPr>
          <w:rFonts w:ascii="Arial" w:eastAsia="Arial" w:hAnsi="Arial" w:cs="Arial"/>
          <w:b/>
          <w:bCs/>
          <w:color w:val="0B0C0C"/>
          <w:sz w:val="24"/>
          <w:szCs w:val="24"/>
        </w:rPr>
        <w:t xml:space="preserve">OPHT </w:t>
      </w:r>
      <w:r w:rsidRPr="009054E3">
        <w:rPr>
          <w:rFonts w:ascii="Arial" w:eastAsia="Arial" w:hAnsi="Arial" w:cs="Arial"/>
          <w:b/>
          <w:bCs/>
          <w:color w:val="0B0C0C"/>
          <w:sz w:val="24"/>
          <w:szCs w:val="24"/>
        </w:rPr>
        <w:t xml:space="preserve">call for </w:t>
      </w:r>
      <w:proofErr w:type="gramStart"/>
      <w:r w:rsidRPr="009054E3">
        <w:rPr>
          <w:rFonts w:ascii="Arial" w:eastAsia="Arial" w:hAnsi="Arial" w:cs="Arial"/>
          <w:b/>
          <w:bCs/>
          <w:color w:val="0B0C0C"/>
          <w:sz w:val="24"/>
          <w:szCs w:val="24"/>
        </w:rPr>
        <w:t>evidence</w:t>
      </w:r>
      <w:proofErr w:type="gramEnd"/>
    </w:p>
    <w:p w14:paraId="2957918A" w14:textId="722CD761" w:rsidR="005F264D" w:rsidRPr="009054E3" w:rsidRDefault="005F264D" w:rsidP="009054E3">
      <w:pPr>
        <w:spacing w:before="120" w:after="120"/>
        <w:rPr>
          <w:rFonts w:ascii="Arial" w:hAnsi="Arial" w:cs="Arial"/>
          <w:color w:val="000000"/>
          <w:sz w:val="20"/>
          <w:szCs w:val="20"/>
          <w:shd w:val="clear" w:color="auto" w:fill="FFFFFF"/>
        </w:rPr>
      </w:pPr>
      <w:r w:rsidRPr="009054E3">
        <w:rPr>
          <w:rFonts w:ascii="Arial" w:eastAsia="Arial" w:hAnsi="Arial" w:cs="Arial"/>
          <w:color w:val="0B0C0C"/>
          <w:sz w:val="20"/>
          <w:szCs w:val="20"/>
        </w:rPr>
        <w:t>We are grateful for the opportunity to respond and engagement with the Taskforce thus far. As a long-standing alliance dedicated to</w:t>
      </w:r>
      <w:r w:rsidRPr="009054E3">
        <w:rPr>
          <w:rFonts w:ascii="Arial" w:hAnsi="Arial" w:cs="Arial"/>
          <w:color w:val="000000"/>
          <w:sz w:val="20"/>
          <w:szCs w:val="20"/>
          <w:shd w:val="clear" w:color="auto" w:fill="FFFFFF"/>
        </w:rPr>
        <w:t xml:space="preserve"> improvements to the housing and living conditions of older people, </w:t>
      </w:r>
      <w:r w:rsidR="00F76D1B" w:rsidRPr="009054E3">
        <w:rPr>
          <w:rFonts w:ascii="Arial" w:hAnsi="Arial" w:cs="Arial"/>
          <w:color w:val="000000"/>
          <w:sz w:val="20"/>
          <w:szCs w:val="20"/>
          <w:shd w:val="clear" w:color="auto" w:fill="FFFFFF"/>
        </w:rPr>
        <w:t xml:space="preserve">and the only group of its kind, </w:t>
      </w:r>
      <w:r w:rsidRPr="009054E3">
        <w:rPr>
          <w:rFonts w:ascii="Arial" w:hAnsi="Arial" w:cs="Arial"/>
          <w:color w:val="000000"/>
          <w:sz w:val="20"/>
          <w:szCs w:val="20"/>
          <w:shd w:val="clear" w:color="auto" w:fill="FFFFFF"/>
        </w:rPr>
        <w:t>we look forward to continuing to work with you as your thinking develops.</w:t>
      </w:r>
    </w:p>
    <w:p w14:paraId="35E2A38F" w14:textId="0EBD478A" w:rsidR="005F264D" w:rsidRDefault="009C0E04" w:rsidP="009054E3">
      <w:pPr>
        <w:spacing w:before="120" w:after="120"/>
        <w:rPr>
          <w:rFonts w:ascii="Arial" w:hAnsi="Arial" w:cs="Arial"/>
          <w:color w:val="000000"/>
          <w:sz w:val="20"/>
          <w:szCs w:val="20"/>
          <w:shd w:val="clear" w:color="auto" w:fill="FFFFFF"/>
        </w:rPr>
      </w:pPr>
      <w:r w:rsidRPr="009054E3">
        <w:rPr>
          <w:rFonts w:ascii="Arial" w:hAnsi="Arial" w:cs="Arial"/>
          <w:color w:val="000000"/>
          <w:sz w:val="20"/>
          <w:szCs w:val="20"/>
          <w:shd w:val="clear" w:color="auto" w:fill="FFFFFF"/>
        </w:rPr>
        <w:t>See endnotes for evidence sources cited in our submission.</w:t>
      </w:r>
    </w:p>
    <w:p w14:paraId="32FFF65D" w14:textId="77777777" w:rsidR="009054E3" w:rsidRPr="009054E3" w:rsidRDefault="009054E3" w:rsidP="009054E3">
      <w:pPr>
        <w:spacing w:before="120" w:after="120"/>
        <w:rPr>
          <w:rFonts w:ascii="Arial" w:hAnsi="Arial" w:cs="Arial"/>
          <w:color w:val="000000"/>
          <w:sz w:val="20"/>
          <w:szCs w:val="20"/>
          <w:shd w:val="clear" w:color="auto" w:fill="FFFFFF"/>
        </w:rPr>
      </w:pPr>
    </w:p>
    <w:p w14:paraId="290CD074" w14:textId="6232B011" w:rsidR="0047133D" w:rsidRPr="009054E3" w:rsidRDefault="0047133D" w:rsidP="009054E3">
      <w:pPr>
        <w:spacing w:before="120" w:after="120"/>
        <w:rPr>
          <w:rFonts w:ascii="Arial" w:eastAsia="Arial" w:hAnsi="Arial" w:cs="Arial"/>
          <w:b/>
          <w:bCs/>
          <w:color w:val="0B0C0C"/>
          <w:sz w:val="24"/>
          <w:szCs w:val="24"/>
        </w:rPr>
      </w:pPr>
      <w:r w:rsidRPr="009054E3">
        <w:rPr>
          <w:rFonts w:ascii="Arial" w:eastAsia="Arial" w:hAnsi="Arial" w:cs="Arial"/>
          <w:b/>
          <w:bCs/>
          <w:color w:val="0B0C0C"/>
          <w:sz w:val="24"/>
          <w:szCs w:val="24"/>
        </w:rPr>
        <w:t xml:space="preserve">People stream: </w:t>
      </w:r>
      <w:proofErr w:type="gramStart"/>
      <w:r w:rsidRPr="009054E3">
        <w:rPr>
          <w:rFonts w:ascii="Arial" w:eastAsia="Arial" w:hAnsi="Arial" w:cs="Arial"/>
          <w:b/>
          <w:bCs/>
          <w:i/>
          <w:iCs/>
          <w:color w:val="0B0C0C"/>
          <w:sz w:val="24"/>
          <w:szCs w:val="24"/>
        </w:rPr>
        <w:t>Issues</w:t>
      </w:r>
      <w:proofErr w:type="gramEnd"/>
    </w:p>
    <w:p w14:paraId="1DF84BC3" w14:textId="1BDD6790" w:rsidR="00513685" w:rsidRPr="009054E3" w:rsidRDefault="00CC7CBA" w:rsidP="009054E3">
      <w:pPr>
        <w:spacing w:before="120" w:after="120"/>
        <w:rPr>
          <w:rFonts w:ascii="Arial" w:eastAsia="Arial" w:hAnsi="Arial" w:cs="Arial"/>
          <w:color w:val="0B0C0C"/>
          <w:sz w:val="20"/>
          <w:szCs w:val="20"/>
        </w:rPr>
      </w:pPr>
      <w:r w:rsidRPr="009054E3">
        <w:rPr>
          <w:rFonts w:ascii="Arial" w:eastAsia="Arial" w:hAnsi="Arial" w:cs="Arial"/>
          <w:color w:val="0B0C0C"/>
          <w:sz w:val="20"/>
          <w:szCs w:val="20"/>
        </w:rPr>
        <w:t xml:space="preserve">In government and </w:t>
      </w:r>
      <w:r w:rsidR="00F95699" w:rsidRPr="009054E3">
        <w:rPr>
          <w:rFonts w:ascii="Arial" w:eastAsia="Arial" w:hAnsi="Arial" w:cs="Arial"/>
          <w:color w:val="0B0C0C"/>
          <w:sz w:val="20"/>
          <w:szCs w:val="20"/>
        </w:rPr>
        <w:t>many</w:t>
      </w:r>
      <w:r w:rsidRPr="009054E3">
        <w:rPr>
          <w:rFonts w:ascii="Arial" w:eastAsia="Arial" w:hAnsi="Arial" w:cs="Arial"/>
          <w:color w:val="0B0C0C"/>
          <w:sz w:val="20"/>
          <w:szCs w:val="20"/>
        </w:rPr>
        <w:t xml:space="preserve"> local authorities, there</w:t>
      </w:r>
      <w:r w:rsidR="0047133D" w:rsidRPr="009054E3">
        <w:rPr>
          <w:rFonts w:ascii="Arial" w:eastAsia="Arial" w:hAnsi="Arial" w:cs="Arial"/>
          <w:color w:val="0B0C0C"/>
          <w:sz w:val="20"/>
          <w:szCs w:val="20"/>
        </w:rPr>
        <w:t xml:space="preserve"> is no</w:t>
      </w:r>
      <w:r w:rsidR="00F95699" w:rsidRPr="009054E3">
        <w:rPr>
          <w:rFonts w:ascii="Arial" w:eastAsia="Arial" w:hAnsi="Arial" w:cs="Arial"/>
          <w:color w:val="0B0C0C"/>
          <w:sz w:val="20"/>
          <w:szCs w:val="20"/>
        </w:rPr>
        <w:t xml:space="preserve"> single</w:t>
      </w:r>
      <w:r w:rsidR="0047133D" w:rsidRPr="009054E3">
        <w:rPr>
          <w:rFonts w:ascii="Arial" w:eastAsia="Arial" w:hAnsi="Arial" w:cs="Arial"/>
          <w:color w:val="0B0C0C"/>
          <w:sz w:val="20"/>
          <w:szCs w:val="20"/>
        </w:rPr>
        <w:t xml:space="preserve"> long-term strategy to deal with our ageing population’s housing needs. </w:t>
      </w:r>
      <w:r w:rsidR="008478C0" w:rsidRPr="009054E3">
        <w:rPr>
          <w:rFonts w:ascii="Arial" w:eastAsia="Arial" w:hAnsi="Arial" w:cs="Arial"/>
          <w:color w:val="0B0C0C"/>
          <w:sz w:val="20"/>
          <w:szCs w:val="20"/>
        </w:rPr>
        <w:t>Nor</w:t>
      </w:r>
      <w:r w:rsidR="0047133D" w:rsidRPr="009054E3">
        <w:rPr>
          <w:rFonts w:ascii="Arial" w:eastAsia="Arial" w:hAnsi="Arial" w:cs="Arial"/>
          <w:color w:val="0B0C0C"/>
          <w:sz w:val="20"/>
          <w:szCs w:val="20"/>
        </w:rPr>
        <w:t xml:space="preserve"> a policy to tackle the condition of current housing </w:t>
      </w:r>
      <w:r w:rsidR="00513685" w:rsidRPr="009054E3">
        <w:rPr>
          <w:rFonts w:ascii="Arial" w:eastAsia="Arial" w:hAnsi="Arial" w:cs="Arial"/>
          <w:color w:val="0B0C0C"/>
          <w:sz w:val="20"/>
          <w:szCs w:val="20"/>
        </w:rPr>
        <w:t>(which will account for 80% of homes we will occupy in 2050</w:t>
      </w:r>
      <w:r w:rsidR="00266848" w:rsidRPr="009054E3">
        <w:rPr>
          <w:rFonts w:ascii="Arial" w:eastAsia="Arial" w:hAnsi="Arial" w:cs="Arial"/>
          <w:color w:val="0B0C0C"/>
          <w:sz w:val="20"/>
          <w:szCs w:val="20"/>
        </w:rPr>
        <w:t>)</w:t>
      </w:r>
      <w:r w:rsidR="0047133D" w:rsidRPr="009054E3">
        <w:rPr>
          <w:rFonts w:ascii="Arial" w:eastAsia="Arial" w:hAnsi="Arial" w:cs="Arial"/>
          <w:color w:val="0B0C0C"/>
          <w:sz w:val="20"/>
          <w:szCs w:val="20"/>
        </w:rPr>
        <w:t>.</w:t>
      </w:r>
    </w:p>
    <w:p w14:paraId="46411881" w14:textId="3DCF7BA8" w:rsidR="00FB1901" w:rsidRPr="009054E3" w:rsidRDefault="0047133D" w:rsidP="009054E3">
      <w:pPr>
        <w:spacing w:before="120" w:after="120"/>
        <w:rPr>
          <w:rFonts w:ascii="Arial" w:hAnsi="Arial" w:cs="Arial"/>
          <w:sz w:val="20"/>
          <w:szCs w:val="20"/>
        </w:rPr>
      </w:pPr>
      <w:r w:rsidRPr="009054E3">
        <w:rPr>
          <w:rFonts w:ascii="Arial" w:eastAsia="Arial" w:hAnsi="Arial" w:cs="Arial"/>
          <w:color w:val="0B0C0C"/>
          <w:sz w:val="20"/>
          <w:szCs w:val="20"/>
        </w:rPr>
        <w:t>Most older people spend most of later life in mainstream homes and wish to remain the</w:t>
      </w:r>
      <w:r w:rsidR="00F006F4" w:rsidRPr="009054E3">
        <w:rPr>
          <w:rFonts w:ascii="Arial" w:eastAsia="Arial" w:hAnsi="Arial" w:cs="Arial"/>
          <w:color w:val="0B0C0C"/>
          <w:sz w:val="20"/>
          <w:szCs w:val="20"/>
        </w:rPr>
        <w:t>re</w:t>
      </w:r>
      <w:r w:rsidRPr="009054E3">
        <w:rPr>
          <w:rFonts w:ascii="Arial" w:eastAsia="Arial" w:hAnsi="Arial" w:cs="Arial"/>
          <w:color w:val="0B0C0C"/>
          <w:sz w:val="20"/>
          <w:szCs w:val="20"/>
        </w:rPr>
        <w:t xml:space="preserve"> for as long as possible</w:t>
      </w:r>
      <w:r w:rsidR="00841FF6" w:rsidRPr="009054E3">
        <w:rPr>
          <w:rStyle w:val="EndnoteReference"/>
          <w:rFonts w:ascii="Arial" w:eastAsia="Arial" w:hAnsi="Arial" w:cs="Arial"/>
          <w:color w:val="0B0C0C"/>
          <w:sz w:val="20"/>
          <w:szCs w:val="20"/>
        </w:rPr>
        <w:endnoteReference w:id="1"/>
      </w:r>
      <w:r w:rsidR="00841FF6" w:rsidRPr="009054E3">
        <w:rPr>
          <w:rFonts w:ascii="Arial" w:eastAsia="Arial" w:hAnsi="Arial" w:cs="Arial"/>
          <w:color w:val="0B0C0C"/>
          <w:sz w:val="20"/>
          <w:szCs w:val="20"/>
        </w:rPr>
        <w:t>.</w:t>
      </w:r>
      <w:r w:rsidR="005F264D" w:rsidRPr="009054E3">
        <w:rPr>
          <w:rFonts w:ascii="Arial" w:eastAsia="Arial" w:hAnsi="Arial" w:cs="Arial"/>
          <w:color w:val="0B0C0C"/>
          <w:sz w:val="20"/>
          <w:szCs w:val="20"/>
        </w:rPr>
        <w:t xml:space="preserve"> While 35% of over 55s </w:t>
      </w:r>
      <w:r w:rsidR="005F264D" w:rsidRPr="009054E3">
        <w:rPr>
          <w:rFonts w:ascii="Arial" w:hAnsi="Arial" w:cs="Arial"/>
          <w:sz w:val="20"/>
          <w:szCs w:val="20"/>
        </w:rPr>
        <w:t xml:space="preserve">would consider specialist retirement housing, </w:t>
      </w:r>
      <w:r w:rsidR="005F264D" w:rsidRPr="009054E3">
        <w:rPr>
          <w:rStyle w:val="Strong"/>
          <w:rFonts w:ascii="Arial" w:hAnsi="Arial" w:cs="Arial"/>
          <w:b w:val="0"/>
          <w:bCs w:val="0"/>
          <w:color w:val="090733"/>
          <w:sz w:val="20"/>
          <w:szCs w:val="20"/>
          <w:shd w:val="clear" w:color="auto" w:fill="FFFFFF"/>
        </w:rPr>
        <w:t>80% of people do not fully understand the options available and younger people’s assumptions about what older relatives want are often wrong</w:t>
      </w:r>
      <w:r w:rsidR="00841FF6" w:rsidRPr="009054E3">
        <w:rPr>
          <w:rStyle w:val="EndnoteReference"/>
          <w:rFonts w:ascii="Arial" w:hAnsi="Arial" w:cs="Arial"/>
          <w:sz w:val="20"/>
          <w:szCs w:val="20"/>
        </w:rPr>
        <w:endnoteReference w:id="2"/>
      </w:r>
      <w:r w:rsidR="00841FF6" w:rsidRPr="009054E3">
        <w:rPr>
          <w:rFonts w:ascii="Arial" w:hAnsi="Arial" w:cs="Arial"/>
          <w:sz w:val="20"/>
          <w:szCs w:val="20"/>
        </w:rPr>
        <w:t>.</w:t>
      </w:r>
      <w:r w:rsidR="002F242E" w:rsidRPr="009054E3">
        <w:rPr>
          <w:rFonts w:ascii="Arial" w:hAnsi="Arial" w:cs="Arial"/>
          <w:sz w:val="20"/>
          <w:szCs w:val="20"/>
        </w:rPr>
        <w:t xml:space="preserve"> </w:t>
      </w:r>
      <w:r w:rsidR="00FB1901" w:rsidRPr="009054E3">
        <w:rPr>
          <w:rFonts w:ascii="Arial" w:hAnsi="Arial" w:cs="Arial"/>
          <w:sz w:val="20"/>
          <w:szCs w:val="20"/>
        </w:rPr>
        <w:t xml:space="preserve">This lack of understanding </w:t>
      </w:r>
      <w:r w:rsidR="002F242E" w:rsidRPr="009054E3">
        <w:rPr>
          <w:rFonts w:ascii="Arial" w:hAnsi="Arial" w:cs="Arial"/>
          <w:sz w:val="20"/>
          <w:szCs w:val="20"/>
        </w:rPr>
        <w:t xml:space="preserve">also </w:t>
      </w:r>
      <w:r w:rsidR="005C3F19" w:rsidRPr="009054E3">
        <w:rPr>
          <w:rFonts w:ascii="Arial" w:hAnsi="Arial" w:cs="Arial"/>
          <w:sz w:val="20"/>
          <w:szCs w:val="20"/>
        </w:rPr>
        <w:t>impact</w:t>
      </w:r>
      <w:r w:rsidR="003220D3" w:rsidRPr="009054E3">
        <w:rPr>
          <w:rFonts w:ascii="Arial" w:hAnsi="Arial" w:cs="Arial"/>
          <w:sz w:val="20"/>
          <w:szCs w:val="20"/>
        </w:rPr>
        <w:t xml:space="preserve">s </w:t>
      </w:r>
      <w:r w:rsidR="005C3F19" w:rsidRPr="009054E3">
        <w:rPr>
          <w:rFonts w:ascii="Arial" w:hAnsi="Arial" w:cs="Arial"/>
          <w:sz w:val="20"/>
          <w:szCs w:val="20"/>
        </w:rPr>
        <w:t>planning</w:t>
      </w:r>
      <w:r w:rsidR="003220D3" w:rsidRPr="009054E3">
        <w:rPr>
          <w:rFonts w:ascii="Arial" w:hAnsi="Arial" w:cs="Arial"/>
          <w:sz w:val="20"/>
          <w:szCs w:val="20"/>
        </w:rPr>
        <w:t xml:space="preserve"> (see </w:t>
      </w:r>
      <w:r w:rsidR="00CC4588" w:rsidRPr="009054E3">
        <w:rPr>
          <w:rFonts w:ascii="Arial" w:hAnsi="Arial" w:cs="Arial"/>
          <w:sz w:val="20"/>
          <w:szCs w:val="20"/>
        </w:rPr>
        <w:t>“places”</w:t>
      </w:r>
      <w:r w:rsidR="002F242E" w:rsidRPr="009054E3">
        <w:rPr>
          <w:rFonts w:ascii="Arial" w:hAnsi="Arial" w:cs="Arial"/>
          <w:sz w:val="20"/>
          <w:szCs w:val="20"/>
        </w:rPr>
        <w:t xml:space="preserve"> stream</w:t>
      </w:r>
      <w:r w:rsidR="003220D3" w:rsidRPr="009054E3">
        <w:rPr>
          <w:rFonts w:ascii="Arial" w:hAnsi="Arial" w:cs="Arial"/>
          <w:sz w:val="20"/>
          <w:szCs w:val="20"/>
        </w:rPr>
        <w:t>)</w:t>
      </w:r>
      <w:r w:rsidR="002F242E" w:rsidRPr="009054E3">
        <w:rPr>
          <w:rFonts w:ascii="Arial" w:hAnsi="Arial" w:cs="Arial"/>
          <w:sz w:val="20"/>
          <w:szCs w:val="20"/>
        </w:rPr>
        <w:t>.</w:t>
      </w:r>
    </w:p>
    <w:p w14:paraId="08BF866A" w14:textId="5BC7AEFA" w:rsidR="000871CB" w:rsidRPr="009054E3" w:rsidRDefault="00D97361" w:rsidP="009054E3">
      <w:pPr>
        <w:widowControl w:val="0"/>
        <w:tabs>
          <w:tab w:val="left" w:pos="8518"/>
        </w:tabs>
        <w:spacing w:before="120" w:after="120" w:line="240" w:lineRule="auto"/>
        <w:rPr>
          <w:rFonts w:ascii="Arial" w:hAnsi="Arial" w:cs="Arial"/>
          <w:sz w:val="20"/>
          <w:szCs w:val="20"/>
        </w:rPr>
      </w:pPr>
      <w:r w:rsidRPr="009054E3">
        <w:rPr>
          <w:rFonts w:ascii="Arial" w:hAnsi="Arial" w:cs="Arial"/>
          <w:sz w:val="20"/>
          <w:szCs w:val="20"/>
        </w:rPr>
        <w:t>Moving can be</w:t>
      </w:r>
      <w:r w:rsidR="000871CB" w:rsidRPr="009054E3">
        <w:rPr>
          <w:rFonts w:ascii="Arial" w:hAnsi="Arial" w:cs="Arial"/>
          <w:sz w:val="20"/>
          <w:szCs w:val="20"/>
        </w:rPr>
        <w:t xml:space="preserve"> expensive </w:t>
      </w:r>
      <w:r w:rsidRPr="009054E3">
        <w:rPr>
          <w:rFonts w:ascii="Arial" w:hAnsi="Arial" w:cs="Arial"/>
          <w:sz w:val="20"/>
          <w:szCs w:val="20"/>
        </w:rPr>
        <w:t xml:space="preserve">and overwhelming </w:t>
      </w:r>
      <w:r w:rsidR="000871CB" w:rsidRPr="009054E3">
        <w:rPr>
          <w:rFonts w:ascii="Arial" w:hAnsi="Arial" w:cs="Arial"/>
          <w:sz w:val="20"/>
          <w:szCs w:val="20"/>
        </w:rPr>
        <w:t>and finding a suitable, accessible</w:t>
      </w:r>
      <w:r w:rsidRPr="009054E3">
        <w:rPr>
          <w:rFonts w:ascii="Arial" w:hAnsi="Arial" w:cs="Arial"/>
          <w:sz w:val="20"/>
          <w:szCs w:val="20"/>
        </w:rPr>
        <w:t xml:space="preserve"> </w:t>
      </w:r>
      <w:r w:rsidR="000871CB" w:rsidRPr="009054E3">
        <w:rPr>
          <w:rFonts w:ascii="Arial" w:hAnsi="Arial" w:cs="Arial"/>
          <w:sz w:val="20"/>
          <w:szCs w:val="20"/>
        </w:rPr>
        <w:t xml:space="preserve">home in a person’s existing community is often not possible. </w:t>
      </w:r>
    </w:p>
    <w:p w14:paraId="2492BA38" w14:textId="41FAEE06" w:rsidR="004D79E7" w:rsidRPr="009054E3" w:rsidRDefault="0047133D" w:rsidP="009054E3">
      <w:pPr>
        <w:spacing w:before="120" w:after="120"/>
        <w:rPr>
          <w:rFonts w:ascii="Arial" w:eastAsia="Arial" w:hAnsi="Arial" w:cs="Arial"/>
          <w:color w:val="0B0C0C"/>
          <w:sz w:val="20"/>
          <w:szCs w:val="20"/>
        </w:rPr>
      </w:pPr>
      <w:r w:rsidRPr="009054E3">
        <w:rPr>
          <w:rFonts w:ascii="Arial" w:eastAsia="Arial" w:hAnsi="Arial" w:cs="Arial"/>
          <w:color w:val="0B0C0C"/>
          <w:sz w:val="20"/>
          <w:szCs w:val="20"/>
        </w:rPr>
        <w:t xml:space="preserve">Many low-income older householders (particularly in the North) </w:t>
      </w:r>
      <w:r w:rsidR="00DA67B5" w:rsidRPr="009054E3">
        <w:rPr>
          <w:rFonts w:ascii="Arial" w:eastAsia="Arial" w:hAnsi="Arial" w:cs="Arial"/>
          <w:color w:val="0B0C0C"/>
          <w:sz w:val="20"/>
          <w:szCs w:val="20"/>
        </w:rPr>
        <w:t>own non-decent homes</w:t>
      </w:r>
      <w:r w:rsidR="00A97B62" w:rsidRPr="009054E3">
        <w:rPr>
          <w:rFonts w:ascii="Arial" w:eastAsia="Arial" w:hAnsi="Arial" w:cs="Arial"/>
          <w:color w:val="0B0C0C"/>
          <w:sz w:val="20"/>
          <w:szCs w:val="20"/>
        </w:rPr>
        <w:t>.</w:t>
      </w:r>
      <w:r w:rsidR="004D79E7" w:rsidRPr="009054E3">
        <w:rPr>
          <w:rFonts w:ascii="Arial" w:eastAsia="Arial" w:hAnsi="Arial" w:cs="Arial"/>
          <w:color w:val="0B0C0C"/>
          <w:sz w:val="20"/>
          <w:szCs w:val="20"/>
        </w:rPr>
        <w:t xml:space="preserve"> </w:t>
      </w:r>
      <w:r w:rsidR="00A97B62" w:rsidRPr="009054E3">
        <w:rPr>
          <w:rFonts w:ascii="Arial" w:eastAsia="Arial" w:hAnsi="Arial" w:cs="Arial"/>
          <w:color w:val="0B0C0C"/>
          <w:sz w:val="20"/>
          <w:szCs w:val="20"/>
          <w:lang w:eastAsia="en-GB"/>
        </w:rPr>
        <w:t>C</w:t>
      </w:r>
      <w:r w:rsidR="004D79E7" w:rsidRPr="009054E3">
        <w:rPr>
          <w:rFonts w:ascii="Arial" w:eastAsia="Arial" w:hAnsi="Arial" w:cs="Arial"/>
          <w:color w:val="0B0C0C"/>
          <w:sz w:val="20"/>
          <w:szCs w:val="20"/>
          <w:lang w:eastAsia="en-GB"/>
        </w:rPr>
        <w:t>lose to half of the 4.1 million homes in England that are non-decent are occupied by people over 55</w:t>
      </w:r>
      <w:r w:rsidR="004D79E7" w:rsidRPr="009054E3">
        <w:rPr>
          <w:rStyle w:val="EndnoteReference"/>
          <w:rFonts w:ascii="Arial" w:eastAsia="Arial" w:hAnsi="Arial" w:cs="Arial"/>
          <w:color w:val="0B0C0C"/>
          <w:sz w:val="20"/>
          <w:szCs w:val="20"/>
          <w:lang w:eastAsia="en-GB"/>
        </w:rPr>
        <w:endnoteReference w:id="3"/>
      </w:r>
      <w:r w:rsidR="004D79E7" w:rsidRPr="009054E3">
        <w:rPr>
          <w:rFonts w:ascii="Arial" w:eastAsia="Arial" w:hAnsi="Arial" w:cs="Arial"/>
          <w:color w:val="0B0C0C"/>
          <w:sz w:val="20"/>
          <w:szCs w:val="20"/>
          <w:lang w:eastAsia="en-GB"/>
        </w:rPr>
        <w:t xml:space="preserve">. Where these are homeowners, </w:t>
      </w:r>
      <w:r w:rsidR="00022F10" w:rsidRPr="009054E3">
        <w:rPr>
          <w:rFonts w:ascii="Arial" w:eastAsia="Arial" w:hAnsi="Arial" w:cs="Arial"/>
          <w:color w:val="0B0C0C"/>
          <w:sz w:val="20"/>
          <w:szCs w:val="20"/>
          <w:lang w:eastAsia="en-GB"/>
        </w:rPr>
        <w:t>up to 50%</w:t>
      </w:r>
      <w:r w:rsidR="004D79E7" w:rsidRPr="009054E3">
        <w:rPr>
          <w:rFonts w:ascii="Arial" w:eastAsia="Arial" w:hAnsi="Arial" w:cs="Arial"/>
          <w:color w:val="0B0C0C"/>
          <w:sz w:val="20"/>
          <w:szCs w:val="20"/>
          <w:lang w:eastAsia="en-GB"/>
        </w:rPr>
        <w:t xml:space="preserve"> cannot afford the work required</w:t>
      </w:r>
      <w:r w:rsidR="00022F10" w:rsidRPr="009054E3">
        <w:rPr>
          <w:rStyle w:val="EndnoteReference"/>
          <w:rFonts w:ascii="Arial" w:eastAsia="Arial" w:hAnsi="Arial" w:cs="Arial"/>
          <w:color w:val="0B0C0C"/>
          <w:sz w:val="20"/>
          <w:szCs w:val="20"/>
          <w:lang w:eastAsia="en-GB"/>
        </w:rPr>
        <w:endnoteReference w:id="4"/>
      </w:r>
      <w:r w:rsidR="004D79E7" w:rsidRPr="009054E3">
        <w:rPr>
          <w:rFonts w:ascii="Arial" w:eastAsia="Arial" w:hAnsi="Arial" w:cs="Arial"/>
          <w:color w:val="0B0C0C"/>
          <w:sz w:val="20"/>
          <w:szCs w:val="20"/>
          <w:lang w:eastAsia="en-GB"/>
        </w:rPr>
        <w:t>.</w:t>
      </w:r>
    </w:p>
    <w:p w14:paraId="17BC7ACD" w14:textId="057A7D66" w:rsidR="00E20473" w:rsidRPr="009054E3" w:rsidRDefault="004D79E7" w:rsidP="009054E3">
      <w:pPr>
        <w:spacing w:before="120" w:after="120" w:line="240" w:lineRule="auto"/>
        <w:rPr>
          <w:rFonts w:ascii="Arial" w:eastAsia="Arial" w:hAnsi="Arial" w:cs="Arial"/>
          <w:color w:val="0B0C0C"/>
          <w:sz w:val="20"/>
          <w:szCs w:val="20"/>
        </w:rPr>
      </w:pPr>
      <w:r w:rsidRPr="009054E3">
        <w:rPr>
          <w:rFonts w:ascii="Arial" w:eastAsia="Arial" w:hAnsi="Arial" w:cs="Arial"/>
          <w:color w:val="0B0C0C"/>
          <w:sz w:val="20"/>
          <w:szCs w:val="20"/>
        </w:rPr>
        <w:t xml:space="preserve">This has </w:t>
      </w:r>
      <w:r w:rsidR="0047133D" w:rsidRPr="009054E3">
        <w:rPr>
          <w:rFonts w:ascii="Arial" w:eastAsia="Arial" w:hAnsi="Arial" w:cs="Arial"/>
          <w:color w:val="0B0C0C"/>
          <w:sz w:val="20"/>
          <w:szCs w:val="20"/>
        </w:rPr>
        <w:t>huge health implications.</w:t>
      </w:r>
      <w:r w:rsidR="00841FF6" w:rsidRPr="009054E3">
        <w:rPr>
          <w:rStyle w:val="EndnoteReference"/>
          <w:rFonts w:ascii="Arial" w:eastAsia="Arial" w:hAnsi="Arial" w:cs="Arial"/>
          <w:color w:val="0B0C0C"/>
          <w:sz w:val="20"/>
          <w:szCs w:val="20"/>
        </w:rPr>
        <w:endnoteReference w:id="5"/>
      </w:r>
      <w:r w:rsidR="00841FF6" w:rsidRPr="009054E3">
        <w:rPr>
          <w:rFonts w:ascii="Arial" w:eastAsia="Arial" w:hAnsi="Arial" w:cs="Arial"/>
          <w:color w:val="0B0C0C"/>
          <w:sz w:val="20"/>
          <w:szCs w:val="20"/>
        </w:rPr>
        <w:t xml:space="preserve"> </w:t>
      </w:r>
      <w:r w:rsidR="00834FBA" w:rsidRPr="009054E3">
        <w:rPr>
          <w:rFonts w:ascii="Arial" w:eastAsia="Arial" w:hAnsi="Arial" w:cs="Arial"/>
          <w:color w:val="0B0C0C"/>
          <w:sz w:val="20"/>
          <w:szCs w:val="20"/>
        </w:rPr>
        <w:t>F</w:t>
      </w:r>
      <w:r w:rsidR="0047133D" w:rsidRPr="009054E3">
        <w:rPr>
          <w:rFonts w:ascii="Arial" w:eastAsia="Arial" w:hAnsi="Arial" w:cs="Arial"/>
          <w:color w:val="0B0C0C"/>
          <w:sz w:val="20"/>
          <w:szCs w:val="20"/>
        </w:rPr>
        <w:t>alls risk and excess cold</w:t>
      </w:r>
      <w:r w:rsidR="007F37A7" w:rsidRPr="009054E3">
        <w:rPr>
          <w:rFonts w:ascii="Arial" w:eastAsia="Arial" w:hAnsi="Arial" w:cs="Arial"/>
          <w:color w:val="0B0C0C"/>
          <w:sz w:val="20"/>
          <w:szCs w:val="20"/>
        </w:rPr>
        <w:t xml:space="preserve"> are among the most common reasons for homes failing the Decent Homes standard</w:t>
      </w:r>
      <w:r w:rsidR="0047133D" w:rsidRPr="009054E3">
        <w:rPr>
          <w:rFonts w:ascii="Arial" w:eastAsia="Arial" w:hAnsi="Arial" w:cs="Arial"/>
          <w:color w:val="0B0C0C"/>
          <w:sz w:val="20"/>
          <w:szCs w:val="20"/>
        </w:rPr>
        <w:t>, both of which have a disproportionate impact on older occupants’ health – and increase NHS costs</w:t>
      </w:r>
      <w:r w:rsidR="00841FF6" w:rsidRPr="009054E3">
        <w:rPr>
          <w:rStyle w:val="EndnoteReference"/>
          <w:rFonts w:ascii="Arial" w:eastAsia="Arial" w:hAnsi="Arial" w:cs="Arial"/>
          <w:color w:val="0B0C0C"/>
          <w:sz w:val="20"/>
          <w:szCs w:val="20"/>
        </w:rPr>
        <w:endnoteReference w:id="6"/>
      </w:r>
      <w:r w:rsidR="00841FF6" w:rsidRPr="009054E3">
        <w:rPr>
          <w:rFonts w:ascii="Arial" w:eastAsia="Arial" w:hAnsi="Arial" w:cs="Arial"/>
          <w:color w:val="0B0C0C"/>
          <w:sz w:val="20"/>
          <w:szCs w:val="20"/>
        </w:rPr>
        <w:t>.</w:t>
      </w:r>
      <w:r w:rsidR="0047133D" w:rsidRPr="009054E3">
        <w:rPr>
          <w:rFonts w:ascii="Arial" w:eastAsia="Arial" w:hAnsi="Arial" w:cs="Arial"/>
          <w:color w:val="0B0C0C"/>
          <w:sz w:val="20"/>
          <w:szCs w:val="20"/>
        </w:rPr>
        <w:t xml:space="preserve"> </w:t>
      </w:r>
    </w:p>
    <w:p w14:paraId="627ACD98" w14:textId="528A2E4D" w:rsidR="0047133D" w:rsidRPr="009054E3" w:rsidRDefault="00114D80" w:rsidP="009054E3">
      <w:pPr>
        <w:spacing w:before="120" w:after="120" w:line="240" w:lineRule="auto"/>
        <w:rPr>
          <w:rFonts w:ascii="Arial" w:hAnsi="Arial" w:cs="Arial"/>
          <w:sz w:val="20"/>
          <w:szCs w:val="20"/>
        </w:rPr>
      </w:pPr>
      <w:r w:rsidRPr="009054E3">
        <w:rPr>
          <w:rFonts w:ascii="Arial" w:eastAsia="Arial" w:hAnsi="Arial" w:cs="Arial"/>
          <w:color w:val="0B0C0C"/>
          <w:sz w:val="20"/>
          <w:szCs w:val="20"/>
        </w:rPr>
        <w:t xml:space="preserve">Accessible homes </w:t>
      </w:r>
      <w:r w:rsidR="00346D9F" w:rsidRPr="009054E3">
        <w:rPr>
          <w:rFonts w:ascii="Arial" w:eastAsia="Arial" w:hAnsi="Arial" w:cs="Arial"/>
          <w:color w:val="0B0C0C"/>
          <w:sz w:val="20"/>
          <w:szCs w:val="20"/>
        </w:rPr>
        <w:t xml:space="preserve">support people to </w:t>
      </w:r>
      <w:r w:rsidR="0047133D" w:rsidRPr="009054E3">
        <w:rPr>
          <w:rFonts w:ascii="Arial" w:eastAsia="Arial" w:hAnsi="Arial" w:cs="Arial"/>
          <w:color w:val="0B0C0C"/>
          <w:sz w:val="20"/>
          <w:szCs w:val="20"/>
        </w:rPr>
        <w:t>age in place, retain their support network and minimise deterioration in their mental and physical health</w:t>
      </w:r>
      <w:r w:rsidR="00841FF6" w:rsidRPr="009054E3">
        <w:rPr>
          <w:rStyle w:val="EndnoteReference"/>
          <w:rFonts w:ascii="Arial" w:eastAsia="Arial" w:hAnsi="Arial" w:cs="Arial"/>
          <w:color w:val="0B0C0C"/>
          <w:sz w:val="20"/>
          <w:szCs w:val="20"/>
        </w:rPr>
        <w:endnoteReference w:id="7"/>
      </w:r>
      <w:r w:rsidR="00346D9F" w:rsidRPr="009054E3">
        <w:rPr>
          <w:rFonts w:ascii="Arial" w:eastAsia="Arial" w:hAnsi="Arial" w:cs="Arial"/>
          <w:color w:val="0B0C0C"/>
          <w:sz w:val="20"/>
          <w:szCs w:val="20"/>
        </w:rPr>
        <w:t xml:space="preserve"> and reduce the burden on the care system</w:t>
      </w:r>
      <w:r w:rsidR="00841FF6" w:rsidRPr="009054E3">
        <w:rPr>
          <w:rFonts w:ascii="Arial" w:eastAsia="Arial" w:hAnsi="Arial" w:cs="Arial"/>
          <w:color w:val="0B0C0C"/>
          <w:sz w:val="20"/>
          <w:szCs w:val="20"/>
        </w:rPr>
        <w:t>.</w:t>
      </w:r>
      <w:r w:rsidR="0047133D" w:rsidRPr="009054E3">
        <w:rPr>
          <w:rFonts w:ascii="Arial" w:eastAsia="Arial" w:hAnsi="Arial" w:cs="Arial"/>
          <w:color w:val="0B0C0C"/>
          <w:sz w:val="20"/>
          <w:szCs w:val="20"/>
        </w:rPr>
        <w:t xml:space="preserve">  </w:t>
      </w:r>
      <w:r w:rsidR="00104A5D" w:rsidRPr="009054E3">
        <w:rPr>
          <w:rFonts w:ascii="Arial" w:hAnsi="Arial" w:cs="Arial"/>
          <w:sz w:val="20"/>
          <w:szCs w:val="20"/>
        </w:rPr>
        <w:t xml:space="preserve">Access to home adaptations is inequitable. Waiting times </w:t>
      </w:r>
      <w:r w:rsidR="009E5277" w:rsidRPr="009054E3">
        <w:rPr>
          <w:rFonts w:ascii="Arial" w:hAnsi="Arial" w:cs="Arial"/>
          <w:sz w:val="20"/>
          <w:szCs w:val="20"/>
        </w:rPr>
        <w:t>for</w:t>
      </w:r>
      <w:r w:rsidR="00104A5D" w:rsidRPr="009054E3">
        <w:rPr>
          <w:rFonts w:ascii="Arial" w:hAnsi="Arial" w:cs="Arial"/>
          <w:sz w:val="20"/>
          <w:szCs w:val="20"/>
        </w:rPr>
        <w:t xml:space="preserve"> DFG-funded adaptations are long</w:t>
      </w:r>
      <w:r w:rsidR="00104A5D" w:rsidRPr="009054E3">
        <w:rPr>
          <w:rStyle w:val="EndnoteReference"/>
          <w:rFonts w:ascii="Arial" w:hAnsi="Arial" w:cs="Arial"/>
          <w:sz w:val="20"/>
          <w:szCs w:val="20"/>
        </w:rPr>
        <w:endnoteReference w:id="8"/>
      </w:r>
      <w:r w:rsidR="00104A5D" w:rsidRPr="009054E3">
        <w:rPr>
          <w:rFonts w:ascii="Arial" w:hAnsi="Arial" w:cs="Arial"/>
          <w:sz w:val="20"/>
          <w:szCs w:val="20"/>
        </w:rPr>
        <w:t xml:space="preserve">. </w:t>
      </w:r>
    </w:p>
    <w:p w14:paraId="7B163D80" w14:textId="66BF20C8" w:rsidR="00E17041" w:rsidRPr="00321D3E" w:rsidRDefault="00513685" w:rsidP="00321D3E">
      <w:pPr>
        <w:spacing w:before="120" w:after="360" w:line="240" w:lineRule="auto"/>
        <w:rPr>
          <w:rFonts w:ascii="Arial" w:eastAsia="Arial" w:hAnsi="Arial" w:cs="Arial"/>
          <w:sz w:val="20"/>
          <w:szCs w:val="20"/>
        </w:rPr>
      </w:pPr>
      <w:r w:rsidRPr="009054E3">
        <w:rPr>
          <w:rFonts w:ascii="Arial" w:eastAsia="Arial" w:hAnsi="Arial" w:cs="Arial"/>
          <w:sz w:val="20"/>
          <w:szCs w:val="20"/>
        </w:rPr>
        <w:t xml:space="preserve">Isolation and </w:t>
      </w:r>
      <w:r w:rsidR="0047133D" w:rsidRPr="009054E3">
        <w:rPr>
          <w:rFonts w:ascii="Arial" w:eastAsia="Arial" w:hAnsi="Arial" w:cs="Arial"/>
          <w:sz w:val="20"/>
          <w:szCs w:val="20"/>
        </w:rPr>
        <w:t>lonel</w:t>
      </w:r>
      <w:r w:rsidRPr="009054E3">
        <w:rPr>
          <w:rFonts w:ascii="Arial" w:eastAsia="Arial" w:hAnsi="Arial" w:cs="Arial"/>
          <w:sz w:val="20"/>
          <w:szCs w:val="20"/>
        </w:rPr>
        <w:t xml:space="preserve">iness </w:t>
      </w:r>
      <w:proofErr w:type="gramStart"/>
      <w:r w:rsidRPr="009054E3">
        <w:rPr>
          <w:rFonts w:ascii="Arial" w:eastAsia="Arial" w:hAnsi="Arial" w:cs="Arial"/>
          <w:sz w:val="20"/>
          <w:szCs w:val="20"/>
        </w:rPr>
        <w:t>is</w:t>
      </w:r>
      <w:proofErr w:type="gramEnd"/>
      <w:r w:rsidRPr="009054E3">
        <w:rPr>
          <w:rFonts w:ascii="Arial" w:eastAsia="Arial" w:hAnsi="Arial" w:cs="Arial"/>
          <w:sz w:val="20"/>
          <w:szCs w:val="20"/>
        </w:rPr>
        <w:t xml:space="preserve"> a significant issue</w:t>
      </w:r>
      <w:r w:rsidR="0047133D" w:rsidRPr="009054E3">
        <w:rPr>
          <w:rFonts w:ascii="Arial" w:eastAsia="Arial" w:hAnsi="Arial" w:cs="Arial"/>
          <w:sz w:val="20"/>
          <w:szCs w:val="20"/>
        </w:rPr>
        <w:t>, which can impact on physical and mental health</w:t>
      </w:r>
      <w:r w:rsidRPr="009054E3">
        <w:rPr>
          <w:rFonts w:ascii="Arial" w:eastAsia="Arial" w:hAnsi="Arial" w:cs="Arial"/>
          <w:sz w:val="20"/>
          <w:szCs w:val="20"/>
        </w:rPr>
        <w:t xml:space="preserve"> and lead </w:t>
      </w:r>
      <w:r w:rsidR="0047133D" w:rsidRPr="009054E3">
        <w:rPr>
          <w:rFonts w:ascii="Arial" w:eastAsia="Arial" w:hAnsi="Arial" w:cs="Arial"/>
          <w:sz w:val="20"/>
          <w:szCs w:val="20"/>
        </w:rPr>
        <w:t>to costs in support services.</w:t>
      </w:r>
    </w:p>
    <w:p w14:paraId="7D836A51" w14:textId="3B0B8B43" w:rsidR="00513685" w:rsidRPr="009054E3" w:rsidRDefault="00513685" w:rsidP="009054E3">
      <w:pPr>
        <w:spacing w:before="120" w:after="120"/>
        <w:rPr>
          <w:rFonts w:ascii="Arial" w:eastAsia="Arial" w:hAnsi="Arial" w:cs="Arial"/>
          <w:b/>
          <w:bCs/>
          <w:color w:val="0B0C0C"/>
          <w:sz w:val="24"/>
          <w:szCs w:val="24"/>
        </w:rPr>
      </w:pPr>
      <w:r w:rsidRPr="009054E3">
        <w:rPr>
          <w:rFonts w:ascii="Arial" w:eastAsia="Arial" w:hAnsi="Arial" w:cs="Arial"/>
          <w:b/>
          <w:bCs/>
          <w:color w:val="0B0C0C"/>
          <w:sz w:val="24"/>
          <w:szCs w:val="24"/>
        </w:rPr>
        <w:t xml:space="preserve">People stream: </w:t>
      </w:r>
      <w:proofErr w:type="gramStart"/>
      <w:r w:rsidRPr="009054E3">
        <w:rPr>
          <w:rFonts w:ascii="Arial" w:eastAsia="Arial" w:hAnsi="Arial" w:cs="Arial"/>
          <w:b/>
          <w:bCs/>
          <w:i/>
          <w:iCs/>
          <w:color w:val="0B0C0C"/>
          <w:sz w:val="24"/>
          <w:szCs w:val="24"/>
        </w:rPr>
        <w:t>Recommendations</w:t>
      </w:r>
      <w:proofErr w:type="gramEnd"/>
    </w:p>
    <w:p w14:paraId="70FB2FC0" w14:textId="1C0D1950" w:rsidR="00754666" w:rsidRPr="009054E3" w:rsidRDefault="00754666" w:rsidP="009054E3">
      <w:pPr>
        <w:pStyle w:val="ListParagraph"/>
        <w:numPr>
          <w:ilvl w:val="0"/>
          <w:numId w:val="3"/>
        </w:numPr>
        <w:spacing w:before="120" w:after="120"/>
        <w:contextualSpacing w:val="0"/>
        <w:rPr>
          <w:rFonts w:eastAsia="Arial" w:cs="Arial"/>
          <w:color w:val="0B0C0C"/>
          <w:lang w:eastAsia="en-GB"/>
        </w:rPr>
      </w:pPr>
      <w:r w:rsidRPr="009054E3">
        <w:rPr>
          <w:rFonts w:eastAsia="Arial" w:cs="Arial"/>
          <w:b/>
          <w:bCs/>
          <w:color w:val="0B0C0C"/>
        </w:rPr>
        <w:t xml:space="preserve">Central </w:t>
      </w:r>
      <w:r w:rsidRPr="009054E3">
        <w:rPr>
          <w:rFonts w:eastAsia="Arial" w:cs="Arial"/>
          <w:b/>
          <w:bCs/>
          <w:color w:val="0B0C0C"/>
          <w:lang w:eastAsia="en-GB"/>
        </w:rPr>
        <w:t>Government should develop a national older people’s housing strategy, demonstrating what a continuum of good housing options for older people should include.</w:t>
      </w:r>
      <w:r w:rsidRPr="009054E3">
        <w:rPr>
          <w:rFonts w:eastAsia="Arial" w:cs="Arial"/>
          <w:color w:val="0B0C0C"/>
          <w:lang w:eastAsia="en-GB"/>
        </w:rPr>
        <w:t xml:space="preserve"> This should cover new and existing, specialist and care</w:t>
      </w:r>
      <w:r w:rsidR="004D039E" w:rsidRPr="009054E3">
        <w:rPr>
          <w:rFonts w:eastAsia="Arial" w:cs="Arial"/>
          <w:color w:val="0B0C0C"/>
          <w:lang w:eastAsia="en-GB"/>
        </w:rPr>
        <w:t>-</w:t>
      </w:r>
      <w:r w:rsidRPr="009054E3">
        <w:rPr>
          <w:rFonts w:eastAsia="Arial" w:cs="Arial"/>
          <w:color w:val="0B0C0C"/>
          <w:lang w:eastAsia="en-GB"/>
        </w:rPr>
        <w:t xml:space="preserve">ready housing, supporting the social care </w:t>
      </w:r>
      <w:r w:rsidR="004D039E" w:rsidRPr="009054E3">
        <w:rPr>
          <w:rFonts w:eastAsia="Arial" w:cs="Arial"/>
          <w:color w:val="0B0C0C"/>
          <w:lang w:eastAsia="en-GB"/>
        </w:rPr>
        <w:t>W</w:t>
      </w:r>
      <w:r w:rsidRPr="009054E3">
        <w:rPr>
          <w:rFonts w:eastAsia="Arial" w:cs="Arial"/>
          <w:color w:val="0B0C0C"/>
          <w:lang w:eastAsia="en-GB"/>
        </w:rPr>
        <w:t xml:space="preserve">hite </w:t>
      </w:r>
      <w:r w:rsidR="004D039E" w:rsidRPr="009054E3">
        <w:rPr>
          <w:rFonts w:eastAsia="Arial" w:cs="Arial"/>
          <w:color w:val="0B0C0C"/>
          <w:lang w:eastAsia="en-GB"/>
        </w:rPr>
        <w:t>P</w:t>
      </w:r>
      <w:r w:rsidRPr="009054E3">
        <w:rPr>
          <w:rFonts w:eastAsia="Arial" w:cs="Arial"/>
          <w:color w:val="0B0C0C"/>
          <w:lang w:eastAsia="en-GB"/>
        </w:rPr>
        <w:t>aper aim to ‘make every decision about care, a decision about housing</w:t>
      </w:r>
      <w:r w:rsidR="004D039E" w:rsidRPr="009054E3">
        <w:rPr>
          <w:rFonts w:eastAsia="Arial" w:cs="Arial"/>
          <w:color w:val="0B0C0C"/>
          <w:lang w:eastAsia="en-GB"/>
        </w:rPr>
        <w:t>’</w:t>
      </w:r>
      <w:r w:rsidR="00605F25" w:rsidRPr="009054E3">
        <w:rPr>
          <w:rFonts w:eastAsia="Arial" w:cs="Arial"/>
          <w:color w:val="0B0C0C"/>
          <w:lang w:eastAsia="en-GB"/>
        </w:rPr>
        <w:t xml:space="preserve"> and</w:t>
      </w:r>
      <w:r w:rsidRPr="009054E3">
        <w:rPr>
          <w:rFonts w:eastAsia="Arial" w:cs="Arial"/>
          <w:color w:val="0B0C0C"/>
          <w:lang w:eastAsia="en-GB"/>
        </w:rPr>
        <w:t xml:space="preserve"> establishing a framework for local strategies.</w:t>
      </w:r>
    </w:p>
    <w:p w14:paraId="673ECF84" w14:textId="5195B3F0" w:rsidR="00AA2BAD" w:rsidRPr="009054E3" w:rsidRDefault="004D039E" w:rsidP="009054E3">
      <w:pPr>
        <w:pStyle w:val="ListParagraph"/>
        <w:widowControl w:val="0"/>
        <w:numPr>
          <w:ilvl w:val="0"/>
          <w:numId w:val="3"/>
        </w:numPr>
        <w:tabs>
          <w:tab w:val="left" w:pos="8518"/>
        </w:tabs>
        <w:spacing w:before="120" w:after="120"/>
        <w:contextualSpacing w:val="0"/>
        <w:rPr>
          <w:rFonts w:cs="Arial"/>
        </w:rPr>
      </w:pPr>
      <w:r w:rsidRPr="009054E3">
        <w:rPr>
          <w:rFonts w:eastAsia="Arial" w:cs="Arial"/>
          <w:b/>
          <w:bCs/>
          <w:color w:val="0B0C0C"/>
        </w:rPr>
        <w:t>All older people should have the right to a</w:t>
      </w:r>
      <w:r w:rsidR="00754666" w:rsidRPr="009054E3">
        <w:rPr>
          <w:rFonts w:eastAsia="Arial" w:cs="Arial"/>
          <w:b/>
          <w:bCs/>
          <w:color w:val="0B0C0C"/>
        </w:rPr>
        <w:t xml:space="preserve">ccess </w:t>
      </w:r>
      <w:r w:rsidR="00513685" w:rsidRPr="009054E3">
        <w:rPr>
          <w:rFonts w:eastAsia="Arial" w:cs="Arial"/>
          <w:b/>
          <w:bCs/>
          <w:color w:val="0B0C0C"/>
        </w:rPr>
        <w:t>practical, affordable housing repair and adaptation services</w:t>
      </w:r>
      <w:r w:rsidR="006C0EAC" w:rsidRPr="009054E3">
        <w:rPr>
          <w:rFonts w:eastAsia="Arial" w:cs="Arial"/>
          <w:b/>
          <w:bCs/>
          <w:color w:val="0B0C0C"/>
        </w:rPr>
        <w:t xml:space="preserve"> </w:t>
      </w:r>
      <w:r w:rsidR="006C0EAC" w:rsidRPr="009054E3">
        <w:rPr>
          <w:rFonts w:eastAsia="Arial" w:cs="Arial"/>
          <w:color w:val="0B0C0C"/>
        </w:rPr>
        <w:t>(</w:t>
      </w:r>
      <w:proofErr w:type="gramStart"/>
      <w:r w:rsidR="009054E3" w:rsidRPr="009054E3">
        <w:rPr>
          <w:rFonts w:eastAsia="Arial" w:cs="Arial"/>
          <w:color w:val="0B0C0C"/>
        </w:rPr>
        <w:t>e.g.</w:t>
      </w:r>
      <w:proofErr w:type="gramEnd"/>
      <w:r w:rsidR="006C0EAC" w:rsidRPr="009054E3">
        <w:rPr>
          <w:rFonts w:eastAsia="Arial" w:cs="Arial"/>
          <w:color w:val="0B0C0C"/>
        </w:rPr>
        <w:t xml:space="preserve"> Good Home Hub model</w:t>
      </w:r>
      <w:r w:rsidR="006C0EAC" w:rsidRPr="009054E3">
        <w:rPr>
          <w:rStyle w:val="EndnoteReference"/>
          <w:rFonts w:eastAsia="Arial" w:cs="Arial"/>
          <w:color w:val="0B0C0C"/>
        </w:rPr>
        <w:endnoteReference w:id="9"/>
      </w:r>
      <w:r w:rsidR="006C0EAC" w:rsidRPr="009054E3">
        <w:rPr>
          <w:rFonts w:eastAsia="Arial" w:cs="Arial"/>
          <w:color w:val="0B0C0C"/>
        </w:rPr>
        <w:t>)</w:t>
      </w:r>
      <w:r w:rsidRPr="009054E3">
        <w:rPr>
          <w:rFonts w:eastAsia="Arial" w:cs="Arial"/>
          <w:b/>
          <w:bCs/>
          <w:color w:val="0B0C0C"/>
        </w:rPr>
        <w:t xml:space="preserve">. </w:t>
      </w:r>
      <w:r w:rsidRPr="009054E3">
        <w:rPr>
          <w:rFonts w:eastAsia="Arial" w:cs="Arial"/>
          <w:color w:val="0B0C0C"/>
        </w:rPr>
        <w:t>Research should be conducted on current levels of access and</w:t>
      </w:r>
      <w:r w:rsidR="00513685" w:rsidRPr="009054E3">
        <w:rPr>
          <w:rFonts w:eastAsia="Arial" w:cs="Arial"/>
          <w:color w:val="0B0C0C"/>
        </w:rPr>
        <w:t xml:space="preserve"> </w:t>
      </w:r>
      <w:r w:rsidRPr="009054E3">
        <w:rPr>
          <w:rFonts w:eastAsia="Arial" w:cs="Arial"/>
          <w:color w:val="0B0C0C"/>
        </w:rPr>
        <w:t xml:space="preserve">a plan put in place to increase this. This should include more home improvement agencies and handyperson services for older people in all tenures. </w:t>
      </w:r>
      <w:r w:rsidR="00513685" w:rsidRPr="009054E3">
        <w:rPr>
          <w:rFonts w:eastAsia="Arial" w:cs="Arial"/>
          <w:color w:val="0B0C0C"/>
        </w:rPr>
        <w:t xml:space="preserve">This requirement could be included </w:t>
      </w:r>
      <w:r w:rsidR="00513685" w:rsidRPr="009054E3">
        <w:rPr>
          <w:rFonts w:eastAsia="Arial" w:cs="Arial"/>
        </w:rPr>
        <w:t xml:space="preserve">in the Decent Homes Standard </w:t>
      </w:r>
      <w:proofErr w:type="gramStart"/>
      <w:r w:rsidR="00513685" w:rsidRPr="009054E3">
        <w:rPr>
          <w:rFonts w:eastAsia="Arial" w:cs="Arial"/>
        </w:rPr>
        <w:t>and also</w:t>
      </w:r>
      <w:proofErr w:type="gramEnd"/>
      <w:r w:rsidR="00513685" w:rsidRPr="009054E3">
        <w:rPr>
          <w:rFonts w:eastAsia="Arial" w:cs="Arial"/>
        </w:rPr>
        <w:t xml:space="preserve"> supported by the Homes England Fund for Adaptability.</w:t>
      </w:r>
      <w:r w:rsidR="00F73D48" w:rsidRPr="009054E3">
        <w:rPr>
          <w:rFonts w:eastAsia="Arial" w:cs="Arial"/>
        </w:rPr>
        <w:t xml:space="preserve"> </w:t>
      </w:r>
      <w:r w:rsidR="009A4E9C" w:rsidRPr="009054E3">
        <w:rPr>
          <w:rFonts w:eastAsia="Arial" w:cs="Arial"/>
        </w:rPr>
        <w:t>The Decent Homes Standard should include a requirement to support applications for adaptations and strongly encourage accessibility to be included in retrofit.</w:t>
      </w:r>
      <w:r w:rsidR="00AA2BAD" w:rsidRPr="009054E3">
        <w:rPr>
          <w:rFonts w:eastAsia="Arial" w:cs="Arial"/>
        </w:rPr>
        <w:t xml:space="preserve"> </w:t>
      </w:r>
      <w:r w:rsidR="00AA2BAD" w:rsidRPr="009054E3">
        <w:rPr>
          <w:rFonts w:cs="Arial"/>
        </w:rPr>
        <w:t xml:space="preserve">Government should review the means test and upper limit for DFGs and examine DFG funding allocation. </w:t>
      </w:r>
    </w:p>
    <w:p w14:paraId="79CD2D2B" w14:textId="37A7D6D8" w:rsidR="001E7DF1" w:rsidRPr="009054E3" w:rsidRDefault="001E7DF1" w:rsidP="009054E3">
      <w:pPr>
        <w:pStyle w:val="ListParagraph"/>
        <w:widowControl w:val="0"/>
        <w:numPr>
          <w:ilvl w:val="0"/>
          <w:numId w:val="3"/>
        </w:numPr>
        <w:tabs>
          <w:tab w:val="left" w:pos="8518"/>
        </w:tabs>
        <w:spacing w:before="120" w:after="120"/>
        <w:contextualSpacing w:val="0"/>
        <w:rPr>
          <w:rFonts w:eastAsia="Times New Roman" w:cs="Arial"/>
        </w:rPr>
      </w:pPr>
      <w:r w:rsidRPr="009054E3">
        <w:rPr>
          <w:rFonts w:eastAsia="Times New Roman" w:cs="Arial"/>
          <w:b/>
          <w:bCs/>
        </w:rPr>
        <w:t xml:space="preserve">Government should strengthen the provision of </w:t>
      </w:r>
      <w:r w:rsidR="0010757C" w:rsidRPr="009054E3">
        <w:rPr>
          <w:rFonts w:eastAsia="Times New Roman" w:cs="Arial"/>
          <w:b/>
          <w:bCs/>
        </w:rPr>
        <w:t>information and advice</w:t>
      </w:r>
      <w:r w:rsidRPr="009054E3">
        <w:rPr>
          <w:rFonts w:eastAsia="Times New Roman" w:cs="Arial"/>
          <w:b/>
          <w:bCs/>
        </w:rPr>
        <w:t xml:space="preserve"> around housing and care options in later life</w:t>
      </w:r>
      <w:r w:rsidRPr="009054E3">
        <w:rPr>
          <w:rFonts w:eastAsia="Times New Roman" w:cs="Arial"/>
        </w:rPr>
        <w:t xml:space="preserve">, building on </w:t>
      </w:r>
      <w:r w:rsidR="009303A4" w:rsidRPr="009054E3">
        <w:rPr>
          <w:rFonts w:eastAsia="Times New Roman" w:cs="Arial"/>
        </w:rPr>
        <w:t xml:space="preserve">the </w:t>
      </w:r>
      <w:proofErr w:type="spellStart"/>
      <w:r w:rsidR="009303A4" w:rsidRPr="009054E3">
        <w:rPr>
          <w:rFonts w:eastAsia="Times New Roman" w:cs="Arial"/>
        </w:rPr>
        <w:t>FirstStop</w:t>
      </w:r>
      <w:proofErr w:type="spellEnd"/>
      <w:r w:rsidR="0016376C" w:rsidRPr="009054E3">
        <w:rPr>
          <w:rFonts w:eastAsia="Times New Roman" w:cs="Arial"/>
        </w:rPr>
        <w:t xml:space="preserve"> model</w:t>
      </w:r>
      <w:r w:rsidRPr="009054E3">
        <w:rPr>
          <w:rFonts w:eastAsia="Times New Roman" w:cs="Arial"/>
        </w:rPr>
        <w:t xml:space="preserve">.  </w:t>
      </w:r>
    </w:p>
    <w:p w14:paraId="7F691BCF" w14:textId="77777777" w:rsidR="00E96DE9" w:rsidRPr="00E96DE9" w:rsidRDefault="001C5AA0" w:rsidP="009054E3">
      <w:pPr>
        <w:pStyle w:val="ListParagraph"/>
        <w:widowControl w:val="0"/>
        <w:numPr>
          <w:ilvl w:val="0"/>
          <w:numId w:val="3"/>
        </w:numPr>
        <w:tabs>
          <w:tab w:val="left" w:pos="8518"/>
        </w:tabs>
        <w:spacing w:before="120" w:after="120"/>
        <w:contextualSpacing w:val="0"/>
        <w:rPr>
          <w:rFonts w:cs="Arial"/>
          <w:sz w:val="22"/>
          <w:szCs w:val="22"/>
        </w:rPr>
      </w:pPr>
      <w:r w:rsidRPr="009054E3">
        <w:rPr>
          <w:rFonts w:cs="Arial"/>
          <w:b/>
          <w:bCs/>
        </w:rPr>
        <w:t xml:space="preserve">Local authorities should use their Housing Assistance Policies to offer a suite of financial support </w:t>
      </w:r>
      <w:r w:rsidR="00266645" w:rsidRPr="009054E3">
        <w:rPr>
          <w:rFonts w:cs="Arial"/>
          <w:b/>
          <w:bCs/>
        </w:rPr>
        <w:t xml:space="preserve">for adaptations, </w:t>
      </w:r>
      <w:proofErr w:type="gramStart"/>
      <w:r w:rsidR="00266645" w:rsidRPr="009054E3">
        <w:rPr>
          <w:rFonts w:cs="Arial"/>
          <w:b/>
          <w:bCs/>
        </w:rPr>
        <w:t>improvements</w:t>
      </w:r>
      <w:proofErr w:type="gramEnd"/>
      <w:r w:rsidR="00266645" w:rsidRPr="009054E3">
        <w:rPr>
          <w:rFonts w:cs="Arial"/>
          <w:b/>
          <w:bCs/>
        </w:rPr>
        <w:t xml:space="preserve"> and repairs</w:t>
      </w:r>
      <w:r w:rsidR="00266645" w:rsidRPr="009054E3">
        <w:rPr>
          <w:rFonts w:cs="Arial"/>
        </w:rPr>
        <w:t xml:space="preserve"> </w:t>
      </w:r>
      <w:r w:rsidRPr="009054E3">
        <w:rPr>
          <w:rFonts w:cs="Arial"/>
        </w:rPr>
        <w:t>in addition to DFGs</w:t>
      </w:r>
      <w:r w:rsidR="00266645" w:rsidRPr="009054E3">
        <w:rPr>
          <w:rFonts w:cs="Arial"/>
        </w:rPr>
        <w:t xml:space="preserve">, </w:t>
      </w:r>
      <w:r w:rsidR="0073280E" w:rsidRPr="009054E3">
        <w:rPr>
          <w:rFonts w:cs="Arial"/>
        </w:rPr>
        <w:t>and a</w:t>
      </w:r>
      <w:r w:rsidR="006B6E8C" w:rsidRPr="009054E3">
        <w:rPr>
          <w:rFonts w:cs="Arial"/>
        </w:rPr>
        <w:t xml:space="preserve">pply </w:t>
      </w:r>
      <w:r w:rsidR="00266645" w:rsidRPr="009054E3">
        <w:rPr>
          <w:rFonts w:cs="Arial"/>
        </w:rPr>
        <w:t>ROCT’s</w:t>
      </w:r>
      <w:r w:rsidRPr="009054E3">
        <w:rPr>
          <w:rFonts w:cs="Arial"/>
        </w:rPr>
        <w:t xml:space="preserve"> recommendations</w:t>
      </w:r>
      <w:r w:rsidR="00266645" w:rsidRPr="009054E3">
        <w:rPr>
          <w:rStyle w:val="EndnoteReference"/>
          <w:rFonts w:cs="Arial"/>
        </w:rPr>
        <w:endnoteReference w:id="10"/>
      </w:r>
      <w:r w:rsidRPr="009054E3">
        <w:rPr>
          <w:rFonts w:cs="Arial"/>
        </w:rPr>
        <w:t xml:space="preserve"> to increase the efficiency of home adaptation services.</w:t>
      </w:r>
    </w:p>
    <w:p w14:paraId="185F94D0" w14:textId="0EECAC4A" w:rsidR="00513685" w:rsidRPr="00E96DE9" w:rsidRDefault="00841FF6" w:rsidP="00E96DE9">
      <w:pPr>
        <w:widowControl w:val="0"/>
        <w:tabs>
          <w:tab w:val="left" w:pos="8518"/>
        </w:tabs>
        <w:spacing w:before="120" w:after="120"/>
        <w:rPr>
          <w:rFonts w:ascii="Arial" w:hAnsi="Arial" w:cs="Arial"/>
        </w:rPr>
      </w:pPr>
      <w:r w:rsidRPr="00E96DE9">
        <w:rPr>
          <w:rFonts w:ascii="Arial" w:eastAsia="Arial" w:hAnsi="Arial" w:cs="Arial"/>
          <w:b/>
          <w:bCs/>
          <w:color w:val="0B0C0C"/>
          <w:sz w:val="24"/>
          <w:szCs w:val="24"/>
        </w:rPr>
        <w:t xml:space="preserve">Product stream: </w:t>
      </w:r>
      <w:r w:rsidRPr="00E96DE9">
        <w:rPr>
          <w:rFonts w:ascii="Arial" w:eastAsia="Arial" w:hAnsi="Arial" w:cs="Arial"/>
          <w:b/>
          <w:bCs/>
          <w:i/>
          <w:iCs/>
          <w:color w:val="0B0C0C"/>
          <w:sz w:val="24"/>
          <w:szCs w:val="24"/>
        </w:rPr>
        <w:t>Issues</w:t>
      </w:r>
    </w:p>
    <w:p w14:paraId="3FA05760" w14:textId="6C310A9D" w:rsidR="003F26D6" w:rsidRPr="009054E3" w:rsidRDefault="00134EA9" w:rsidP="009054E3">
      <w:pPr>
        <w:widowControl w:val="0"/>
        <w:tabs>
          <w:tab w:val="left" w:pos="8518"/>
        </w:tabs>
        <w:spacing w:before="120" w:after="120" w:line="240" w:lineRule="auto"/>
        <w:rPr>
          <w:rStyle w:val="A3"/>
          <w:rFonts w:ascii="Arial" w:hAnsi="Arial" w:cs="Arial"/>
        </w:rPr>
      </w:pPr>
      <w:r w:rsidRPr="009054E3">
        <w:rPr>
          <w:rStyle w:val="A3"/>
          <w:rFonts w:ascii="Arial" w:hAnsi="Arial" w:cs="Arial"/>
        </w:rPr>
        <w:t xml:space="preserve">We need to encourage the supply of specialist housing for older people. Just c.7,000 new properties are delivered each year against </w:t>
      </w:r>
      <w:r w:rsidR="00D208D7" w:rsidRPr="009054E3">
        <w:rPr>
          <w:rStyle w:val="A3"/>
          <w:rFonts w:ascii="Arial" w:hAnsi="Arial" w:cs="Arial"/>
        </w:rPr>
        <w:t xml:space="preserve">a potential requirement </w:t>
      </w:r>
      <w:r w:rsidRPr="009054E3">
        <w:rPr>
          <w:rStyle w:val="A3"/>
          <w:rFonts w:ascii="Arial" w:hAnsi="Arial" w:cs="Arial"/>
        </w:rPr>
        <w:t>for more than 50,000.</w:t>
      </w:r>
      <w:r w:rsidR="00B91E1A" w:rsidRPr="009054E3">
        <w:rPr>
          <w:rStyle w:val="EndnoteReference"/>
          <w:rFonts w:ascii="Arial" w:hAnsi="Arial" w:cs="Arial"/>
          <w:color w:val="000000"/>
          <w:sz w:val="20"/>
          <w:szCs w:val="20"/>
        </w:rPr>
        <w:endnoteReference w:id="11"/>
      </w:r>
      <w:r w:rsidR="00B91E1A" w:rsidRPr="009054E3">
        <w:rPr>
          <w:rStyle w:val="A3"/>
          <w:rFonts w:ascii="Arial" w:hAnsi="Arial" w:cs="Arial"/>
        </w:rPr>
        <w:t xml:space="preserve"> </w:t>
      </w:r>
    </w:p>
    <w:p w14:paraId="714A65B0" w14:textId="0B43B5C1" w:rsidR="00B91E1A" w:rsidRPr="009054E3" w:rsidRDefault="00EE6D93" w:rsidP="009054E3">
      <w:pPr>
        <w:widowControl w:val="0"/>
        <w:tabs>
          <w:tab w:val="left" w:pos="8518"/>
        </w:tabs>
        <w:spacing w:before="120" w:after="120" w:line="240" w:lineRule="auto"/>
        <w:rPr>
          <w:rStyle w:val="A3"/>
          <w:rFonts w:ascii="Arial" w:hAnsi="Arial" w:cs="Arial"/>
        </w:rPr>
      </w:pPr>
      <w:r w:rsidRPr="009054E3">
        <w:rPr>
          <w:rStyle w:val="A3"/>
          <w:rFonts w:ascii="Arial" w:hAnsi="Arial" w:cs="Arial"/>
        </w:rPr>
        <w:t>We address the significant planning issues in relation to this i</w:t>
      </w:r>
      <w:r w:rsidR="008862A5" w:rsidRPr="009054E3">
        <w:rPr>
          <w:rStyle w:val="A3"/>
          <w:rFonts w:ascii="Arial" w:hAnsi="Arial" w:cs="Arial"/>
        </w:rPr>
        <w:t>n</w:t>
      </w:r>
      <w:r w:rsidRPr="009054E3">
        <w:rPr>
          <w:rStyle w:val="A3"/>
          <w:rFonts w:ascii="Arial" w:hAnsi="Arial" w:cs="Arial"/>
        </w:rPr>
        <w:t xml:space="preserve"> the “Places” stream.</w:t>
      </w:r>
    </w:p>
    <w:p w14:paraId="2A85A411" w14:textId="00113D4B" w:rsidR="00CD40C7" w:rsidRPr="009054E3" w:rsidRDefault="00076353" w:rsidP="009054E3">
      <w:pPr>
        <w:widowControl w:val="0"/>
        <w:tabs>
          <w:tab w:val="left" w:pos="8518"/>
        </w:tabs>
        <w:spacing w:before="120" w:after="120" w:line="240" w:lineRule="auto"/>
        <w:rPr>
          <w:rStyle w:val="A3"/>
          <w:rFonts w:ascii="Arial" w:hAnsi="Arial" w:cs="Arial"/>
        </w:rPr>
      </w:pPr>
      <w:r w:rsidRPr="009054E3">
        <w:rPr>
          <w:rStyle w:val="A3"/>
          <w:rFonts w:ascii="Arial" w:hAnsi="Arial" w:cs="Arial"/>
        </w:rPr>
        <w:t>While</w:t>
      </w:r>
      <w:r w:rsidR="00D2752B" w:rsidRPr="009054E3">
        <w:rPr>
          <w:rStyle w:val="A3"/>
          <w:rFonts w:ascii="Arial" w:hAnsi="Arial" w:cs="Arial"/>
        </w:rPr>
        <w:t xml:space="preserve"> demand</w:t>
      </w:r>
      <w:r w:rsidRPr="009054E3">
        <w:rPr>
          <w:rStyle w:val="A3"/>
          <w:rFonts w:ascii="Arial" w:hAnsi="Arial" w:cs="Arial"/>
        </w:rPr>
        <w:t xml:space="preserve"> </w:t>
      </w:r>
      <w:r w:rsidR="00AB545B" w:rsidRPr="009054E3">
        <w:rPr>
          <w:rStyle w:val="A3"/>
          <w:rFonts w:ascii="Arial" w:hAnsi="Arial" w:cs="Arial"/>
        </w:rPr>
        <w:t xml:space="preserve">for specialist housing </w:t>
      </w:r>
      <w:r w:rsidRPr="009054E3">
        <w:rPr>
          <w:rStyle w:val="A3"/>
          <w:rFonts w:ascii="Arial" w:hAnsi="Arial" w:cs="Arial"/>
        </w:rPr>
        <w:t>is strong</w:t>
      </w:r>
      <w:r w:rsidR="00D2752B" w:rsidRPr="009054E3">
        <w:rPr>
          <w:rStyle w:val="A3"/>
          <w:rFonts w:ascii="Arial" w:hAnsi="Arial" w:cs="Arial"/>
        </w:rPr>
        <w:t xml:space="preserve">, </w:t>
      </w:r>
      <w:r w:rsidR="00FE0CA1" w:rsidRPr="009054E3">
        <w:rPr>
          <w:rStyle w:val="A3"/>
          <w:rFonts w:ascii="Arial" w:hAnsi="Arial" w:cs="Arial"/>
        </w:rPr>
        <w:t xml:space="preserve">the lack of understanding </w:t>
      </w:r>
      <w:r w:rsidR="00AB545B" w:rsidRPr="009054E3">
        <w:rPr>
          <w:rStyle w:val="A3"/>
          <w:rFonts w:ascii="Arial" w:hAnsi="Arial" w:cs="Arial"/>
        </w:rPr>
        <w:t xml:space="preserve">among consumers </w:t>
      </w:r>
      <w:r w:rsidR="00FE0CA1" w:rsidRPr="009054E3">
        <w:rPr>
          <w:rStyle w:val="A3"/>
          <w:rFonts w:ascii="Arial" w:hAnsi="Arial" w:cs="Arial"/>
        </w:rPr>
        <w:t>of the options</w:t>
      </w:r>
      <w:r w:rsidR="00845BD0" w:rsidRPr="009054E3">
        <w:rPr>
          <w:rStyle w:val="A3"/>
          <w:rFonts w:ascii="Arial" w:hAnsi="Arial" w:cs="Arial"/>
        </w:rPr>
        <w:t>,</w:t>
      </w:r>
      <w:r w:rsidR="00FE0CA1" w:rsidRPr="009054E3">
        <w:rPr>
          <w:rStyle w:val="A3"/>
          <w:rFonts w:ascii="Arial" w:hAnsi="Arial" w:cs="Arial"/>
        </w:rPr>
        <w:t xml:space="preserve"> </w:t>
      </w:r>
      <w:r w:rsidR="00B97144" w:rsidRPr="009054E3">
        <w:rPr>
          <w:rStyle w:val="A3"/>
          <w:rFonts w:ascii="Arial" w:hAnsi="Arial" w:cs="Arial"/>
        </w:rPr>
        <w:t xml:space="preserve">relative </w:t>
      </w:r>
      <w:r w:rsidR="004A4215" w:rsidRPr="009054E3">
        <w:rPr>
          <w:rStyle w:val="A3"/>
          <w:rFonts w:ascii="Arial" w:hAnsi="Arial" w:cs="Arial"/>
        </w:rPr>
        <w:t xml:space="preserve">immaturity of a comprehensive </w:t>
      </w:r>
      <w:r w:rsidR="000F702E" w:rsidRPr="009054E3">
        <w:rPr>
          <w:rStyle w:val="A3"/>
          <w:rFonts w:ascii="Arial" w:hAnsi="Arial" w:cs="Arial"/>
        </w:rPr>
        <w:t xml:space="preserve">specialist </w:t>
      </w:r>
      <w:r w:rsidR="004A4215" w:rsidRPr="009054E3">
        <w:rPr>
          <w:rStyle w:val="A3"/>
          <w:rFonts w:ascii="Arial" w:hAnsi="Arial" w:cs="Arial"/>
        </w:rPr>
        <w:t xml:space="preserve">market </w:t>
      </w:r>
      <w:r w:rsidR="00845BD0" w:rsidRPr="009054E3">
        <w:rPr>
          <w:rStyle w:val="A3"/>
          <w:rFonts w:ascii="Arial" w:hAnsi="Arial" w:cs="Arial"/>
        </w:rPr>
        <w:t>and lack of choice</w:t>
      </w:r>
      <w:r w:rsidR="00DA5179" w:rsidRPr="009054E3">
        <w:rPr>
          <w:rStyle w:val="EndnoteReference"/>
          <w:rFonts w:ascii="Arial" w:hAnsi="Arial" w:cs="Arial"/>
          <w:color w:val="000000"/>
          <w:sz w:val="20"/>
          <w:szCs w:val="20"/>
        </w:rPr>
        <w:endnoteReference w:id="12"/>
      </w:r>
      <w:r w:rsidR="00390D88" w:rsidRPr="009054E3">
        <w:rPr>
          <w:rStyle w:val="A3"/>
          <w:rFonts w:ascii="Arial" w:hAnsi="Arial" w:cs="Arial"/>
        </w:rPr>
        <w:t xml:space="preserve"> provide challenges</w:t>
      </w:r>
      <w:r w:rsidR="00DA479D" w:rsidRPr="009054E3">
        <w:rPr>
          <w:rStyle w:val="A3"/>
          <w:rFonts w:ascii="Arial" w:hAnsi="Arial" w:cs="Arial"/>
        </w:rPr>
        <w:t>.</w:t>
      </w:r>
    </w:p>
    <w:p w14:paraId="4C121B7D" w14:textId="45A05793" w:rsidR="00D2752B" w:rsidRPr="009054E3" w:rsidRDefault="00657862" w:rsidP="009054E3">
      <w:pPr>
        <w:widowControl w:val="0"/>
        <w:tabs>
          <w:tab w:val="left" w:pos="8518"/>
        </w:tabs>
        <w:spacing w:before="120" w:after="120" w:line="240" w:lineRule="auto"/>
        <w:rPr>
          <w:rStyle w:val="A3"/>
          <w:rFonts w:ascii="Arial" w:hAnsi="Arial" w:cs="Arial"/>
        </w:rPr>
      </w:pPr>
      <w:r w:rsidRPr="009054E3">
        <w:rPr>
          <w:rStyle w:val="A3"/>
          <w:rFonts w:ascii="Arial" w:hAnsi="Arial" w:cs="Arial"/>
        </w:rPr>
        <w:t xml:space="preserve">Shared ownership </w:t>
      </w:r>
      <w:r w:rsidR="00844B6E" w:rsidRPr="009054E3">
        <w:rPr>
          <w:rStyle w:val="A3"/>
          <w:rFonts w:ascii="Arial" w:hAnsi="Arial" w:cs="Arial"/>
        </w:rPr>
        <w:t>has</w:t>
      </w:r>
      <w:r w:rsidRPr="009054E3">
        <w:rPr>
          <w:rStyle w:val="A3"/>
          <w:rFonts w:ascii="Arial" w:hAnsi="Arial" w:cs="Arial"/>
        </w:rPr>
        <w:t xml:space="preserve"> significant potential </w:t>
      </w:r>
      <w:r w:rsidR="00F033A0" w:rsidRPr="009054E3">
        <w:rPr>
          <w:rStyle w:val="A3"/>
          <w:rFonts w:ascii="Arial" w:hAnsi="Arial" w:cs="Arial"/>
        </w:rPr>
        <w:t xml:space="preserve">to make a move into more appropriate housing an affordable option for </w:t>
      </w:r>
      <w:r w:rsidR="00043542" w:rsidRPr="009054E3">
        <w:rPr>
          <w:rStyle w:val="A3"/>
          <w:rFonts w:ascii="Arial" w:hAnsi="Arial" w:cs="Arial"/>
        </w:rPr>
        <w:t>many older people</w:t>
      </w:r>
      <w:r w:rsidR="0059588E" w:rsidRPr="009054E3">
        <w:rPr>
          <w:rStyle w:val="A3"/>
          <w:rFonts w:ascii="Arial" w:hAnsi="Arial" w:cs="Arial"/>
        </w:rPr>
        <w:t>. G</w:t>
      </w:r>
      <w:r w:rsidR="00DA5499" w:rsidRPr="009054E3">
        <w:rPr>
          <w:rStyle w:val="A3"/>
          <w:rFonts w:ascii="Arial" w:hAnsi="Arial" w:cs="Arial"/>
        </w:rPr>
        <w:t xml:space="preserve">reater reassurance </w:t>
      </w:r>
      <w:r w:rsidR="0059588E" w:rsidRPr="009054E3">
        <w:rPr>
          <w:rStyle w:val="A3"/>
          <w:rFonts w:ascii="Arial" w:hAnsi="Arial" w:cs="Arial"/>
        </w:rPr>
        <w:t xml:space="preserve">needs to be provided </w:t>
      </w:r>
      <w:r w:rsidR="00DA5499" w:rsidRPr="009054E3">
        <w:rPr>
          <w:rStyle w:val="A3"/>
          <w:rFonts w:ascii="Arial" w:hAnsi="Arial" w:cs="Arial"/>
        </w:rPr>
        <w:t>for consumers</w:t>
      </w:r>
      <w:r w:rsidR="0059588E" w:rsidRPr="009054E3">
        <w:rPr>
          <w:rStyle w:val="A3"/>
          <w:rFonts w:ascii="Arial" w:hAnsi="Arial" w:cs="Arial"/>
        </w:rPr>
        <w:t xml:space="preserve"> around this</w:t>
      </w:r>
      <w:r w:rsidR="003465A1" w:rsidRPr="009054E3">
        <w:rPr>
          <w:rStyle w:val="A3"/>
          <w:rFonts w:ascii="Arial" w:hAnsi="Arial" w:cs="Arial"/>
        </w:rPr>
        <w:t>, a</w:t>
      </w:r>
      <w:r w:rsidR="00F922AB" w:rsidRPr="009054E3">
        <w:rPr>
          <w:rStyle w:val="A3"/>
          <w:rFonts w:ascii="Arial" w:hAnsi="Arial" w:cs="Arial"/>
        </w:rPr>
        <w:t>longside a clear regulatory framework</w:t>
      </w:r>
      <w:r w:rsidR="002B7F77" w:rsidRPr="009054E3">
        <w:rPr>
          <w:rStyle w:val="A3"/>
          <w:rFonts w:ascii="Arial" w:hAnsi="Arial" w:cs="Arial"/>
        </w:rPr>
        <w:t xml:space="preserve"> for extra-care and integrated retirement communities.</w:t>
      </w:r>
    </w:p>
    <w:p w14:paraId="32080642" w14:textId="41AF55B0" w:rsidR="009177AF" w:rsidRPr="009054E3" w:rsidRDefault="0048762D" w:rsidP="009054E3">
      <w:pPr>
        <w:widowControl w:val="0"/>
        <w:tabs>
          <w:tab w:val="left" w:pos="8518"/>
        </w:tabs>
        <w:spacing w:before="120" w:after="120" w:line="240" w:lineRule="auto"/>
        <w:rPr>
          <w:rFonts w:ascii="Arial" w:hAnsi="Arial" w:cs="Arial"/>
          <w:sz w:val="20"/>
          <w:szCs w:val="20"/>
        </w:rPr>
      </w:pPr>
      <w:r w:rsidRPr="009054E3">
        <w:rPr>
          <w:rFonts w:ascii="Arial" w:hAnsi="Arial" w:cs="Arial"/>
          <w:sz w:val="20"/>
          <w:szCs w:val="20"/>
        </w:rPr>
        <w:t>As stated in the People stream, t</w:t>
      </w:r>
      <w:r w:rsidR="00134EA9" w:rsidRPr="009054E3">
        <w:rPr>
          <w:rFonts w:ascii="Arial" w:hAnsi="Arial" w:cs="Arial"/>
          <w:sz w:val="20"/>
          <w:szCs w:val="20"/>
        </w:rPr>
        <w:t>here is inadequate support available to older people to inform them about their housing options</w:t>
      </w:r>
      <w:r w:rsidR="0004261A" w:rsidRPr="009054E3">
        <w:rPr>
          <w:rFonts w:ascii="Arial" w:hAnsi="Arial" w:cs="Arial"/>
          <w:sz w:val="20"/>
          <w:szCs w:val="20"/>
        </w:rPr>
        <w:t xml:space="preserve">, </w:t>
      </w:r>
      <w:r w:rsidR="00134EA9" w:rsidRPr="009054E3">
        <w:rPr>
          <w:rFonts w:ascii="Arial" w:hAnsi="Arial" w:cs="Arial"/>
          <w:sz w:val="20"/>
          <w:szCs w:val="20"/>
        </w:rPr>
        <w:t>mean</w:t>
      </w:r>
      <w:r w:rsidR="0004261A" w:rsidRPr="009054E3">
        <w:rPr>
          <w:rFonts w:ascii="Arial" w:hAnsi="Arial" w:cs="Arial"/>
          <w:sz w:val="20"/>
          <w:szCs w:val="20"/>
        </w:rPr>
        <w:t>ing</w:t>
      </w:r>
      <w:r w:rsidR="00134EA9" w:rsidRPr="009054E3">
        <w:rPr>
          <w:rFonts w:ascii="Arial" w:hAnsi="Arial" w:cs="Arial"/>
          <w:sz w:val="20"/>
          <w:szCs w:val="20"/>
        </w:rPr>
        <w:t xml:space="preserve"> people remain in homes that are unsuitable for their needs.</w:t>
      </w:r>
    </w:p>
    <w:p w14:paraId="65B47626" w14:textId="52D6E907" w:rsidR="00134EA9" w:rsidRPr="009054E3" w:rsidRDefault="00134EA9" w:rsidP="009054E3">
      <w:pPr>
        <w:widowControl w:val="0"/>
        <w:tabs>
          <w:tab w:val="left" w:pos="8518"/>
        </w:tabs>
        <w:spacing w:before="120" w:after="120" w:line="240" w:lineRule="auto"/>
        <w:rPr>
          <w:rFonts w:ascii="Arial" w:hAnsi="Arial" w:cs="Arial"/>
          <w:sz w:val="20"/>
          <w:szCs w:val="20"/>
        </w:rPr>
      </w:pPr>
      <w:r w:rsidRPr="009054E3">
        <w:rPr>
          <w:rFonts w:ascii="Arial" w:hAnsi="Arial" w:cs="Arial"/>
          <w:sz w:val="20"/>
          <w:szCs w:val="20"/>
        </w:rPr>
        <w:t>90% of older people live in mainstream housing but existing housing stock is not fit for our ageing population. The Government has committed to raising accessibility standards in England to M4(2) but has not yet followed through. There is also no firm commitment to increase the supply of fully accessible M4(3) properties</w:t>
      </w:r>
      <w:r w:rsidR="005923B2" w:rsidRPr="009054E3">
        <w:rPr>
          <w:rFonts w:ascii="Arial" w:hAnsi="Arial" w:cs="Arial"/>
          <w:sz w:val="20"/>
          <w:szCs w:val="20"/>
        </w:rPr>
        <w:t>, despite the benefits this would bring for the public purse</w:t>
      </w:r>
      <w:r w:rsidR="005923B2" w:rsidRPr="009054E3">
        <w:rPr>
          <w:rStyle w:val="EndnoteReference"/>
          <w:rFonts w:ascii="Arial" w:hAnsi="Arial" w:cs="Arial"/>
          <w:sz w:val="20"/>
          <w:szCs w:val="20"/>
        </w:rPr>
        <w:endnoteReference w:id="13"/>
      </w:r>
      <w:r w:rsidRPr="009054E3">
        <w:rPr>
          <w:rFonts w:ascii="Arial" w:hAnsi="Arial" w:cs="Arial"/>
          <w:sz w:val="20"/>
          <w:szCs w:val="20"/>
        </w:rPr>
        <w:t>.</w:t>
      </w:r>
    </w:p>
    <w:p w14:paraId="08BECA57" w14:textId="255EFD1B" w:rsidR="006266F8" w:rsidRPr="009054E3" w:rsidRDefault="00134EA9" w:rsidP="009054E3">
      <w:pPr>
        <w:spacing w:before="120" w:after="120" w:line="240" w:lineRule="auto"/>
        <w:rPr>
          <w:rFonts w:ascii="Arial" w:eastAsia="Arial" w:hAnsi="Arial" w:cs="Arial"/>
          <w:sz w:val="20"/>
          <w:szCs w:val="20"/>
        </w:rPr>
      </w:pPr>
      <w:r w:rsidRPr="009054E3">
        <w:rPr>
          <w:rFonts w:ascii="Arial" w:hAnsi="Arial" w:cs="Arial"/>
          <w:sz w:val="20"/>
          <w:szCs w:val="20"/>
        </w:rPr>
        <w:t>Information is lacking about the role of technology in supporting independent living. Technologies have huge potential to keep people safe at home</w:t>
      </w:r>
      <w:r w:rsidR="00B91E1A" w:rsidRPr="009054E3">
        <w:rPr>
          <w:rStyle w:val="EndnoteReference"/>
          <w:rFonts w:ascii="Arial" w:hAnsi="Arial" w:cs="Arial"/>
          <w:sz w:val="20"/>
          <w:szCs w:val="20"/>
        </w:rPr>
        <w:endnoteReference w:id="14"/>
      </w:r>
      <w:r w:rsidR="00E34C65" w:rsidRPr="009054E3">
        <w:rPr>
          <w:rFonts w:ascii="Arial" w:hAnsi="Arial" w:cs="Arial"/>
          <w:sz w:val="20"/>
          <w:szCs w:val="20"/>
        </w:rPr>
        <w:t xml:space="preserve"> and are just one example of how o</w:t>
      </w:r>
      <w:r w:rsidR="00BC4B1F" w:rsidRPr="009054E3">
        <w:rPr>
          <w:rStyle w:val="A3"/>
          <w:rFonts w:ascii="Arial" w:hAnsi="Arial" w:cs="Arial"/>
        </w:rPr>
        <w:t xml:space="preserve">ur ageing population has implications beyond </w:t>
      </w:r>
      <w:r w:rsidR="00BC4B1F" w:rsidRPr="009054E3">
        <w:rPr>
          <w:rStyle w:val="A3"/>
          <w:rFonts w:ascii="Arial" w:hAnsi="Arial" w:cs="Arial"/>
          <w:color w:val="auto"/>
        </w:rPr>
        <w:t>housing and require a more joined-up approach across government.</w:t>
      </w:r>
    </w:p>
    <w:p w14:paraId="475B5FDF" w14:textId="77777777" w:rsidR="00841FF6" w:rsidRPr="009054E3" w:rsidRDefault="00841FF6" w:rsidP="009054E3">
      <w:pPr>
        <w:spacing w:before="120" w:after="120"/>
        <w:rPr>
          <w:rFonts w:ascii="Arial" w:eastAsia="Arial" w:hAnsi="Arial" w:cs="Arial"/>
          <w:sz w:val="20"/>
          <w:szCs w:val="20"/>
        </w:rPr>
      </w:pPr>
    </w:p>
    <w:p w14:paraId="4FF57102" w14:textId="029EF5A6" w:rsidR="001E4D2C" w:rsidRPr="009054E3" w:rsidRDefault="00B91E1A" w:rsidP="009054E3">
      <w:pPr>
        <w:spacing w:before="120" w:after="120"/>
        <w:rPr>
          <w:rFonts w:ascii="Arial" w:eastAsia="Arial" w:hAnsi="Arial" w:cs="Arial"/>
        </w:rPr>
      </w:pPr>
      <w:r w:rsidRPr="009054E3">
        <w:rPr>
          <w:rFonts w:ascii="Arial" w:eastAsia="Arial" w:hAnsi="Arial" w:cs="Arial"/>
          <w:b/>
          <w:bCs/>
          <w:sz w:val="24"/>
          <w:szCs w:val="24"/>
        </w:rPr>
        <w:t xml:space="preserve">Product stream: </w:t>
      </w:r>
      <w:r w:rsidRPr="009054E3">
        <w:rPr>
          <w:rFonts w:ascii="Arial" w:eastAsia="Arial" w:hAnsi="Arial" w:cs="Arial"/>
          <w:b/>
          <w:bCs/>
          <w:i/>
          <w:iCs/>
          <w:sz w:val="24"/>
          <w:szCs w:val="24"/>
        </w:rPr>
        <w:t>Recommendations</w:t>
      </w:r>
    </w:p>
    <w:p w14:paraId="3FA4E333" w14:textId="7CF801B2" w:rsidR="00E65170" w:rsidRPr="009054E3" w:rsidRDefault="00E65170" w:rsidP="009054E3">
      <w:pPr>
        <w:pStyle w:val="ListParagraph"/>
        <w:widowControl w:val="0"/>
        <w:numPr>
          <w:ilvl w:val="0"/>
          <w:numId w:val="4"/>
        </w:numPr>
        <w:tabs>
          <w:tab w:val="left" w:pos="8518"/>
        </w:tabs>
        <w:spacing w:before="120" w:after="120"/>
        <w:ind w:left="714" w:hanging="357"/>
        <w:contextualSpacing w:val="0"/>
        <w:rPr>
          <w:rFonts w:cs="Arial"/>
        </w:rPr>
      </w:pPr>
      <w:r w:rsidRPr="009054E3">
        <w:rPr>
          <w:rFonts w:cs="Arial"/>
          <w:b/>
          <w:bCs/>
        </w:rPr>
        <w:t>Government should act on its commitment to increase accessibility standards of new homes</w:t>
      </w:r>
      <w:r w:rsidRPr="009054E3">
        <w:rPr>
          <w:rFonts w:cs="Arial"/>
        </w:rPr>
        <w:t xml:space="preserve"> </w:t>
      </w:r>
      <w:r w:rsidRPr="009054E3">
        <w:rPr>
          <w:rFonts w:eastAsia="Arial" w:cs="Arial"/>
          <w:color w:val="0B0C0C"/>
          <w:lang w:eastAsia="en-GB"/>
        </w:rPr>
        <w:t>to ensure all new housing is built to Part M4(2)</w:t>
      </w:r>
      <w:r w:rsidR="0091273D" w:rsidRPr="009054E3">
        <w:rPr>
          <w:rFonts w:eastAsia="Arial" w:cs="Arial"/>
          <w:color w:val="0B0C0C"/>
          <w:lang w:eastAsia="en-GB"/>
        </w:rPr>
        <w:t>. S</w:t>
      </w:r>
      <w:r w:rsidRPr="009054E3">
        <w:rPr>
          <w:rFonts w:eastAsia="Arial" w:cs="Arial"/>
          <w:color w:val="0B0C0C"/>
          <w:lang w:eastAsia="en-GB"/>
        </w:rPr>
        <w:t>et expectation that LPAs identify and meet local need for fully wheelchair</w:t>
      </w:r>
      <w:r w:rsidR="0091273D" w:rsidRPr="009054E3">
        <w:rPr>
          <w:rFonts w:eastAsia="Arial" w:cs="Arial"/>
          <w:color w:val="0B0C0C"/>
          <w:lang w:eastAsia="en-GB"/>
        </w:rPr>
        <w:t>-</w:t>
      </w:r>
      <w:r w:rsidRPr="009054E3">
        <w:rPr>
          <w:rFonts w:eastAsia="Arial" w:cs="Arial"/>
          <w:color w:val="0B0C0C"/>
          <w:lang w:eastAsia="en-GB"/>
        </w:rPr>
        <w:t>accessible homes</w:t>
      </w:r>
      <w:r w:rsidR="00DE74DA" w:rsidRPr="009054E3">
        <w:rPr>
          <w:rFonts w:eastAsia="Arial" w:cs="Arial"/>
          <w:color w:val="0B0C0C"/>
          <w:lang w:eastAsia="en-GB"/>
        </w:rPr>
        <w:t xml:space="preserve">. </w:t>
      </w:r>
      <w:r w:rsidR="00907C43" w:rsidRPr="009054E3">
        <w:rPr>
          <w:rFonts w:eastAsia="Arial" w:cs="Arial"/>
          <w:color w:val="0B0C0C"/>
          <w:lang w:eastAsia="en-GB"/>
        </w:rPr>
        <w:t>A</w:t>
      </w:r>
      <w:r w:rsidR="00DE74DA" w:rsidRPr="009054E3">
        <w:rPr>
          <w:rFonts w:eastAsia="Arial" w:cs="Arial"/>
          <w:color w:val="0B0C0C"/>
          <w:lang w:eastAsia="en-GB"/>
        </w:rPr>
        <w:t xml:space="preserve"> potential </w:t>
      </w:r>
      <w:r w:rsidR="0091273D" w:rsidRPr="009054E3">
        <w:rPr>
          <w:rFonts w:eastAsia="Arial" w:cs="Arial"/>
          <w:color w:val="0B0C0C"/>
          <w:lang w:eastAsia="en-GB"/>
        </w:rPr>
        <w:t xml:space="preserve">taskforce </w:t>
      </w:r>
      <w:r w:rsidR="00DE74DA" w:rsidRPr="009054E3">
        <w:rPr>
          <w:rFonts w:eastAsia="Arial" w:cs="Arial"/>
          <w:color w:val="0B0C0C"/>
          <w:lang w:eastAsia="en-GB"/>
        </w:rPr>
        <w:t>quick win</w:t>
      </w:r>
      <w:r w:rsidR="0091273D" w:rsidRPr="009054E3">
        <w:rPr>
          <w:rFonts w:eastAsia="Arial" w:cs="Arial"/>
          <w:color w:val="0B0C0C"/>
          <w:lang w:eastAsia="en-GB"/>
        </w:rPr>
        <w:t>.</w:t>
      </w:r>
    </w:p>
    <w:p w14:paraId="19A1F415" w14:textId="20B26FBC" w:rsidR="00AC7FC0" w:rsidRPr="009054E3" w:rsidRDefault="00AC7FC0" w:rsidP="009054E3">
      <w:pPr>
        <w:numPr>
          <w:ilvl w:val="0"/>
          <w:numId w:val="4"/>
        </w:numPr>
        <w:spacing w:before="120" w:after="120" w:line="240" w:lineRule="auto"/>
        <w:ind w:left="714" w:hanging="357"/>
        <w:rPr>
          <w:rFonts w:ascii="Arial" w:eastAsia="Times New Roman" w:hAnsi="Arial" w:cs="Arial"/>
          <w:sz w:val="20"/>
          <w:szCs w:val="20"/>
        </w:rPr>
      </w:pPr>
      <w:r w:rsidRPr="009054E3">
        <w:rPr>
          <w:rFonts w:ascii="Arial" w:eastAsia="Times New Roman" w:hAnsi="Arial" w:cs="Arial"/>
          <w:b/>
          <w:bCs/>
          <w:sz w:val="20"/>
          <w:szCs w:val="20"/>
        </w:rPr>
        <w:t xml:space="preserve">Taskforce should research - across all sectors - issues around compiling a national register of accessible and adaptable homes </w:t>
      </w:r>
      <w:r w:rsidRPr="009054E3">
        <w:rPr>
          <w:rFonts w:ascii="Arial" w:eastAsia="Times New Roman" w:hAnsi="Arial" w:cs="Arial"/>
          <w:sz w:val="20"/>
          <w:szCs w:val="20"/>
        </w:rPr>
        <w:t>that would help older people locate suitable homes quickly when their needs change.</w:t>
      </w:r>
    </w:p>
    <w:p w14:paraId="43D3A37B" w14:textId="693EE60C" w:rsidR="00496AED" w:rsidRPr="009054E3" w:rsidRDefault="00081F58" w:rsidP="009054E3">
      <w:pPr>
        <w:pStyle w:val="ListParagraph"/>
        <w:numPr>
          <w:ilvl w:val="0"/>
          <w:numId w:val="4"/>
        </w:numPr>
        <w:spacing w:before="120" w:after="120"/>
        <w:ind w:left="714" w:hanging="357"/>
        <w:contextualSpacing w:val="0"/>
        <w:rPr>
          <w:rFonts w:eastAsia="Arial" w:cs="Arial"/>
          <w:color w:val="0B0C0C"/>
        </w:rPr>
      </w:pPr>
      <w:r w:rsidRPr="009054E3">
        <w:rPr>
          <w:rFonts w:eastAsia="Times New Roman" w:cs="Arial"/>
          <w:b/>
          <w:bCs/>
        </w:rPr>
        <w:t xml:space="preserve">Government should stimulate greater range of financial products for homeowners and landlords to invest in improving, </w:t>
      </w:r>
      <w:proofErr w:type="gramStart"/>
      <w:r w:rsidRPr="009054E3">
        <w:rPr>
          <w:rFonts w:eastAsia="Times New Roman" w:cs="Arial"/>
          <w:b/>
          <w:bCs/>
        </w:rPr>
        <w:t>maintaining</w:t>
      </w:r>
      <w:proofErr w:type="gramEnd"/>
      <w:r w:rsidRPr="009054E3">
        <w:rPr>
          <w:rFonts w:eastAsia="Times New Roman" w:cs="Arial"/>
          <w:b/>
          <w:bCs/>
        </w:rPr>
        <w:t xml:space="preserve"> and adapting homes</w:t>
      </w:r>
      <w:r w:rsidRPr="009054E3">
        <w:rPr>
          <w:rFonts w:eastAsia="Times New Roman" w:cs="Arial"/>
        </w:rPr>
        <w:t xml:space="preserve">. </w:t>
      </w:r>
      <w:proofErr w:type="spellStart"/>
      <w:r w:rsidR="0091273D" w:rsidRPr="009054E3">
        <w:rPr>
          <w:rFonts w:eastAsia="Times New Roman" w:cs="Arial"/>
        </w:rPr>
        <w:t>Eg</w:t>
      </w:r>
      <w:proofErr w:type="spellEnd"/>
      <w:r w:rsidRPr="009054E3">
        <w:rPr>
          <w:rFonts w:eastAsia="Times New Roman" w:cs="Arial"/>
        </w:rPr>
        <w:t xml:space="preserve"> creating a government-backed loan scheme to allow high street lenders to further explore the can-pay market. </w:t>
      </w:r>
    </w:p>
    <w:p w14:paraId="7B66C47F" w14:textId="49D918F2" w:rsidR="00B84AA3" w:rsidRPr="009054E3" w:rsidRDefault="00496AED" w:rsidP="009054E3">
      <w:pPr>
        <w:pStyle w:val="ListParagraph"/>
        <w:numPr>
          <w:ilvl w:val="0"/>
          <w:numId w:val="4"/>
        </w:numPr>
        <w:spacing w:before="120" w:after="120"/>
        <w:ind w:left="714" w:hanging="357"/>
        <w:contextualSpacing w:val="0"/>
        <w:rPr>
          <w:rFonts w:eastAsia="Arial" w:cs="Arial"/>
          <w:color w:val="0B0C0C"/>
        </w:rPr>
      </w:pPr>
      <w:r w:rsidRPr="009054E3">
        <w:rPr>
          <w:rFonts w:eastAsia="Times New Roman" w:cs="Arial"/>
          <w:b/>
          <w:bCs/>
        </w:rPr>
        <w:t xml:space="preserve">Conduct research on barriers to shared ownership to refine the </w:t>
      </w:r>
      <w:r w:rsidR="008B5D24" w:rsidRPr="009054E3">
        <w:rPr>
          <w:rFonts w:eastAsia="Times New Roman" w:cs="Arial"/>
          <w:b/>
          <w:bCs/>
        </w:rPr>
        <w:t>OPSO</w:t>
      </w:r>
      <w:r w:rsidRPr="009054E3">
        <w:rPr>
          <w:rFonts w:eastAsia="Times New Roman" w:cs="Arial"/>
          <w:b/>
          <w:bCs/>
        </w:rPr>
        <w:t xml:space="preserve"> model,</w:t>
      </w:r>
      <w:r w:rsidRPr="009054E3">
        <w:rPr>
          <w:rFonts w:eastAsia="Times New Roman" w:cs="Arial"/>
        </w:rPr>
        <w:t xml:space="preserve"> building on the S</w:t>
      </w:r>
      <w:r w:rsidR="005B5AFC" w:rsidRPr="009054E3">
        <w:rPr>
          <w:rFonts w:eastAsia="Times New Roman" w:cs="Arial"/>
        </w:rPr>
        <w:t>O</w:t>
      </w:r>
      <w:r w:rsidRPr="009054E3">
        <w:rPr>
          <w:rFonts w:eastAsia="Times New Roman" w:cs="Arial"/>
        </w:rPr>
        <w:t>-HAPPI report.</w:t>
      </w:r>
    </w:p>
    <w:p w14:paraId="7ED56457" w14:textId="524ADE8E" w:rsidR="00BB7850" w:rsidRPr="009054E3" w:rsidRDefault="001A7077" w:rsidP="009054E3">
      <w:pPr>
        <w:pStyle w:val="ListParagraph"/>
        <w:numPr>
          <w:ilvl w:val="0"/>
          <w:numId w:val="4"/>
        </w:numPr>
        <w:spacing w:before="120" w:after="120"/>
        <w:contextualSpacing w:val="0"/>
        <w:rPr>
          <w:rFonts w:eastAsia="Arial" w:cs="Arial"/>
          <w:color w:val="0B0C0C"/>
        </w:rPr>
      </w:pPr>
      <w:r w:rsidRPr="009054E3">
        <w:rPr>
          <w:rFonts w:eastAsia="Arial" w:cs="Arial"/>
          <w:b/>
          <w:bCs/>
          <w:color w:val="0B0C0C"/>
        </w:rPr>
        <w:t xml:space="preserve">Encourage </w:t>
      </w:r>
      <w:r w:rsidR="00BC254E" w:rsidRPr="009054E3">
        <w:rPr>
          <w:rFonts w:eastAsia="Arial" w:cs="Arial"/>
          <w:b/>
          <w:bCs/>
          <w:color w:val="0B0C0C"/>
        </w:rPr>
        <w:t xml:space="preserve">development of </w:t>
      </w:r>
      <w:r w:rsidR="00BB7850" w:rsidRPr="009054E3">
        <w:rPr>
          <w:rFonts w:eastAsia="Arial" w:cs="Arial"/>
          <w:b/>
          <w:bCs/>
          <w:color w:val="0B0C0C"/>
        </w:rPr>
        <w:t>common spaces</w:t>
      </w:r>
      <w:r w:rsidR="007C19B5" w:rsidRPr="009054E3">
        <w:rPr>
          <w:rFonts w:eastAsia="Arial" w:cs="Arial"/>
          <w:b/>
          <w:bCs/>
          <w:color w:val="0B0C0C"/>
        </w:rPr>
        <w:t xml:space="preserve"> </w:t>
      </w:r>
      <w:r w:rsidR="00BC254E" w:rsidRPr="009054E3">
        <w:rPr>
          <w:rFonts w:eastAsia="Arial" w:cs="Arial"/>
          <w:b/>
          <w:bCs/>
          <w:color w:val="0B0C0C"/>
        </w:rPr>
        <w:t>in new</w:t>
      </w:r>
      <w:r w:rsidR="003D0029" w:rsidRPr="009054E3">
        <w:rPr>
          <w:rFonts w:eastAsia="Arial" w:cs="Arial"/>
          <w:b/>
          <w:bCs/>
          <w:color w:val="0B0C0C"/>
        </w:rPr>
        <w:t>-</w:t>
      </w:r>
      <w:r w:rsidR="00BC254E" w:rsidRPr="009054E3">
        <w:rPr>
          <w:rFonts w:eastAsia="Arial" w:cs="Arial"/>
          <w:b/>
          <w:bCs/>
          <w:color w:val="0B0C0C"/>
        </w:rPr>
        <w:t xml:space="preserve">build </w:t>
      </w:r>
      <w:r w:rsidR="006C7301" w:rsidRPr="009054E3">
        <w:rPr>
          <w:rFonts w:eastAsia="Arial" w:cs="Arial"/>
          <w:b/>
          <w:bCs/>
          <w:color w:val="0B0C0C"/>
        </w:rPr>
        <w:t>developments</w:t>
      </w:r>
      <w:r w:rsidR="0062527E" w:rsidRPr="009054E3">
        <w:rPr>
          <w:rFonts w:eastAsia="Arial" w:cs="Arial"/>
          <w:color w:val="0B0C0C"/>
        </w:rPr>
        <w:t>, tackling isolation</w:t>
      </w:r>
      <w:r w:rsidR="00B90F0F" w:rsidRPr="009054E3">
        <w:rPr>
          <w:rFonts w:eastAsia="Arial" w:cs="Arial"/>
          <w:color w:val="0B0C0C"/>
        </w:rPr>
        <w:t xml:space="preserve">, </w:t>
      </w:r>
      <w:r w:rsidR="00E10AF5" w:rsidRPr="009054E3">
        <w:rPr>
          <w:rFonts w:eastAsia="Arial" w:cs="Arial"/>
          <w:color w:val="0B0C0C"/>
        </w:rPr>
        <w:t>and the principles of accessibility, inclusion and adaptability</w:t>
      </w:r>
      <w:r w:rsidR="00B90F0F" w:rsidRPr="009054E3">
        <w:rPr>
          <w:rFonts w:eastAsia="Arial" w:cs="Arial"/>
          <w:color w:val="0B0C0C"/>
        </w:rPr>
        <w:t xml:space="preserve"> </w:t>
      </w:r>
      <w:r w:rsidR="00907C43" w:rsidRPr="009054E3">
        <w:rPr>
          <w:rFonts w:eastAsia="Arial" w:cs="Arial"/>
          <w:color w:val="0B0C0C"/>
        </w:rPr>
        <w:t>as enshrined in the Healthy Homes amendment to the Levelling Up and Regeneration Bill.</w:t>
      </w:r>
    </w:p>
    <w:p w14:paraId="3782DD68" w14:textId="295B0489" w:rsidR="00CF0D58" w:rsidRPr="009054E3" w:rsidRDefault="00543BD2" w:rsidP="009054E3">
      <w:pPr>
        <w:pStyle w:val="ListParagraph"/>
        <w:widowControl w:val="0"/>
        <w:numPr>
          <w:ilvl w:val="0"/>
          <w:numId w:val="4"/>
        </w:numPr>
        <w:tabs>
          <w:tab w:val="left" w:pos="8518"/>
        </w:tabs>
        <w:spacing w:before="120" w:after="120"/>
        <w:contextualSpacing w:val="0"/>
        <w:rPr>
          <w:rFonts w:eastAsia="Arial" w:cs="Arial"/>
          <w:color w:val="0B0C0C"/>
        </w:rPr>
      </w:pPr>
      <w:r w:rsidRPr="009054E3">
        <w:rPr>
          <w:rStyle w:val="A3"/>
          <w:rFonts w:cs="Arial"/>
          <w:b/>
          <w:bCs/>
        </w:rPr>
        <w:t xml:space="preserve">Consolidate and extend </w:t>
      </w:r>
      <w:r w:rsidR="00772BE3" w:rsidRPr="009054E3">
        <w:rPr>
          <w:rStyle w:val="A3"/>
          <w:rFonts w:cs="Arial"/>
          <w:b/>
          <w:bCs/>
        </w:rPr>
        <w:t xml:space="preserve">consumer </w:t>
      </w:r>
      <w:r w:rsidR="00FA1524" w:rsidRPr="009054E3">
        <w:rPr>
          <w:rStyle w:val="A3"/>
          <w:rFonts w:cs="Arial"/>
          <w:b/>
          <w:bCs/>
        </w:rPr>
        <w:t xml:space="preserve">protection </w:t>
      </w:r>
      <w:r w:rsidR="00772BE3" w:rsidRPr="009054E3">
        <w:rPr>
          <w:rStyle w:val="A3"/>
          <w:rFonts w:cs="Arial"/>
          <w:b/>
          <w:bCs/>
        </w:rPr>
        <w:t>through</w:t>
      </w:r>
      <w:r w:rsidR="00FA1524" w:rsidRPr="009054E3">
        <w:rPr>
          <w:rStyle w:val="A3"/>
          <w:rFonts w:cs="Arial"/>
          <w:b/>
          <w:bCs/>
        </w:rPr>
        <w:t xml:space="preserve"> a clear regulatory </w:t>
      </w:r>
      <w:proofErr w:type="gramStart"/>
      <w:r w:rsidR="00FA1524" w:rsidRPr="009054E3">
        <w:rPr>
          <w:rStyle w:val="A3"/>
          <w:rFonts w:cs="Arial"/>
          <w:b/>
          <w:bCs/>
        </w:rPr>
        <w:t>framework</w:t>
      </w:r>
      <w:proofErr w:type="gramEnd"/>
      <w:r w:rsidRPr="009054E3">
        <w:rPr>
          <w:rStyle w:val="A3"/>
          <w:rFonts w:cs="Arial"/>
          <w:b/>
          <w:bCs/>
        </w:rPr>
        <w:t xml:space="preserve"> </w:t>
      </w:r>
      <w:r w:rsidR="00FA1524" w:rsidRPr="009054E3">
        <w:rPr>
          <w:rStyle w:val="A3"/>
          <w:rFonts w:cs="Arial"/>
          <w:b/>
          <w:bCs/>
        </w:rPr>
        <w:t xml:space="preserve"> </w:t>
      </w:r>
    </w:p>
    <w:p w14:paraId="00EE2558" w14:textId="2986A446" w:rsidR="00CF0D58" w:rsidRPr="009054E3" w:rsidRDefault="00CF0D58" w:rsidP="009054E3">
      <w:pPr>
        <w:pStyle w:val="ListParagraph"/>
        <w:numPr>
          <w:ilvl w:val="0"/>
          <w:numId w:val="4"/>
        </w:numPr>
        <w:spacing w:before="120" w:after="120"/>
        <w:contextualSpacing w:val="0"/>
        <w:rPr>
          <w:rFonts w:eastAsia="Arial" w:cs="Arial"/>
          <w:color w:val="0B0C0C"/>
        </w:rPr>
      </w:pPr>
      <w:r w:rsidRPr="009054E3">
        <w:rPr>
          <w:rFonts w:eastAsia="Arial" w:cs="Arial"/>
          <w:b/>
          <w:bCs/>
          <w:color w:val="0B0C0C"/>
        </w:rPr>
        <w:t xml:space="preserve">Government should establish a </w:t>
      </w:r>
      <w:r w:rsidR="000C0D1E" w:rsidRPr="009054E3">
        <w:rPr>
          <w:rFonts w:eastAsia="Arial" w:cs="Arial"/>
          <w:b/>
          <w:bCs/>
          <w:color w:val="0B0C0C"/>
        </w:rPr>
        <w:t>Cabinet-level Minister</w:t>
      </w:r>
      <w:r w:rsidR="000C0D1E" w:rsidRPr="009054E3">
        <w:rPr>
          <w:rFonts w:eastAsia="Arial" w:cs="Arial"/>
          <w:color w:val="0B0C0C"/>
        </w:rPr>
        <w:t xml:space="preserve"> responsib</w:t>
      </w:r>
      <w:r w:rsidR="0091273D" w:rsidRPr="009054E3">
        <w:rPr>
          <w:rFonts w:eastAsia="Arial" w:cs="Arial"/>
          <w:color w:val="0B0C0C"/>
        </w:rPr>
        <w:t>le</w:t>
      </w:r>
      <w:r w:rsidR="000C0D1E" w:rsidRPr="009054E3">
        <w:rPr>
          <w:rFonts w:eastAsia="Arial" w:cs="Arial"/>
          <w:color w:val="0B0C0C"/>
        </w:rPr>
        <w:t xml:space="preserve"> for co-ordinating </w:t>
      </w:r>
      <w:r w:rsidR="00DD039F" w:rsidRPr="009054E3">
        <w:rPr>
          <w:rFonts w:eastAsia="Arial" w:cs="Arial"/>
          <w:color w:val="0B0C0C"/>
        </w:rPr>
        <w:t xml:space="preserve">departments around older people’s housing and care, </w:t>
      </w:r>
      <w:proofErr w:type="gramStart"/>
      <w:r w:rsidR="00DD039F" w:rsidRPr="009054E3">
        <w:rPr>
          <w:rFonts w:eastAsia="Arial" w:cs="Arial"/>
          <w:color w:val="0B0C0C"/>
        </w:rPr>
        <w:t>health</w:t>
      </w:r>
      <w:proofErr w:type="gramEnd"/>
      <w:r w:rsidR="00DD039F" w:rsidRPr="009054E3">
        <w:rPr>
          <w:rFonts w:eastAsia="Arial" w:cs="Arial"/>
          <w:color w:val="0B0C0C"/>
        </w:rPr>
        <w:t xml:space="preserve"> and wellbeing.</w:t>
      </w:r>
      <w:r w:rsidR="00BE472D" w:rsidRPr="009054E3">
        <w:rPr>
          <w:rFonts w:eastAsia="Arial" w:cs="Arial"/>
          <w:color w:val="0B0C0C"/>
        </w:rPr>
        <w:t xml:space="preserve"> </w:t>
      </w:r>
    </w:p>
    <w:p w14:paraId="52674747" w14:textId="2D58CD39" w:rsidR="00BE472D" w:rsidRPr="009054E3" w:rsidRDefault="00BE472D" w:rsidP="009054E3">
      <w:pPr>
        <w:pStyle w:val="ListParagraph"/>
        <w:numPr>
          <w:ilvl w:val="0"/>
          <w:numId w:val="4"/>
        </w:numPr>
        <w:spacing w:before="120" w:after="120"/>
        <w:contextualSpacing w:val="0"/>
        <w:rPr>
          <w:rStyle w:val="A3"/>
          <w:rFonts w:cs="Arial"/>
          <w:color w:val="auto"/>
        </w:rPr>
      </w:pPr>
      <w:r w:rsidRPr="009054E3">
        <w:rPr>
          <w:rFonts w:eastAsia="Arial" w:cs="Arial"/>
          <w:b/>
          <w:bCs/>
        </w:rPr>
        <w:t>Government should establish an</w:t>
      </w:r>
      <w:r w:rsidRPr="009054E3">
        <w:rPr>
          <w:rFonts w:cs="Arial"/>
          <w:b/>
          <w:bCs/>
          <w:shd w:val="clear" w:color="auto" w:fill="FFFFFF"/>
        </w:rPr>
        <w:t xml:space="preserve"> Older People and Ageing Commissioner</w:t>
      </w:r>
      <w:r w:rsidRPr="009054E3">
        <w:rPr>
          <w:rFonts w:cs="Arial"/>
          <w:shd w:val="clear" w:color="auto" w:fill="FFFFFF"/>
        </w:rPr>
        <w:t xml:space="preserve"> to give marginalised older people a voice</w:t>
      </w:r>
      <w:r w:rsidR="00234A72" w:rsidRPr="009054E3">
        <w:rPr>
          <w:rFonts w:cs="Arial"/>
          <w:shd w:val="clear" w:color="auto" w:fill="FFFFFF"/>
        </w:rPr>
        <w:t xml:space="preserve"> on </w:t>
      </w:r>
      <w:r w:rsidR="00AE1D85" w:rsidRPr="009054E3">
        <w:rPr>
          <w:rFonts w:cs="Arial"/>
          <w:shd w:val="clear" w:color="auto" w:fill="FFFFFF"/>
        </w:rPr>
        <w:t>housing and related matters</w:t>
      </w:r>
      <w:r w:rsidRPr="009054E3">
        <w:rPr>
          <w:rFonts w:cs="Arial"/>
          <w:shd w:val="clear" w:color="auto" w:fill="FFFFFF"/>
        </w:rPr>
        <w:t>, investigate relevant issues, challenge age-based discrimination</w:t>
      </w:r>
      <w:r w:rsidR="00C07828" w:rsidRPr="009054E3">
        <w:rPr>
          <w:rFonts w:cs="Arial"/>
          <w:shd w:val="clear" w:color="auto" w:fill="FFFFFF"/>
        </w:rPr>
        <w:t>,</w:t>
      </w:r>
      <w:r w:rsidRPr="009054E3">
        <w:rPr>
          <w:rFonts w:cs="Arial"/>
          <w:shd w:val="clear" w:color="auto" w:fill="FFFFFF"/>
        </w:rPr>
        <w:t xml:space="preserve"> in</w:t>
      </w:r>
      <w:r w:rsidR="00E65EA0" w:rsidRPr="009054E3">
        <w:rPr>
          <w:rFonts w:cs="Arial"/>
          <w:shd w:val="clear" w:color="auto" w:fill="FFFFFF"/>
        </w:rPr>
        <w:t>fluence</w:t>
      </w:r>
      <w:r w:rsidRPr="009054E3">
        <w:rPr>
          <w:rFonts w:cs="Arial"/>
          <w:shd w:val="clear" w:color="auto" w:fill="FFFFFF"/>
        </w:rPr>
        <w:t xml:space="preserve"> policy and legislation and tackle inequalities.</w:t>
      </w:r>
    </w:p>
    <w:p w14:paraId="0ED6F1C0" w14:textId="0780F652" w:rsidR="00022F99" w:rsidRPr="003F0247" w:rsidRDefault="00E02671" w:rsidP="00321D3E">
      <w:pPr>
        <w:pStyle w:val="ListParagraph"/>
        <w:numPr>
          <w:ilvl w:val="0"/>
          <w:numId w:val="4"/>
        </w:numPr>
        <w:spacing w:before="120" w:after="360"/>
        <w:contextualSpacing w:val="0"/>
        <w:rPr>
          <w:rFonts w:eastAsia="Arial" w:cs="Arial"/>
          <w:color w:val="0B0C0C"/>
        </w:rPr>
      </w:pPr>
      <w:r w:rsidRPr="009054E3">
        <w:rPr>
          <w:rFonts w:cs="Arial"/>
          <w:b/>
          <w:bCs/>
        </w:rPr>
        <w:t>Government and local authorities should engage with the recommendations of the TAPPI Inquiry</w:t>
      </w:r>
      <w:r w:rsidR="000942C6" w:rsidRPr="009054E3">
        <w:rPr>
          <w:rStyle w:val="EndnoteReference"/>
          <w:rFonts w:cs="Arial"/>
          <w:b/>
          <w:bCs/>
        </w:rPr>
        <w:endnoteReference w:id="15"/>
      </w:r>
      <w:r w:rsidRPr="009054E3">
        <w:rPr>
          <w:rFonts w:cs="Arial"/>
          <w:b/>
          <w:bCs/>
        </w:rPr>
        <w:t xml:space="preserve"> and Smarter Homes for Independent Living</w:t>
      </w:r>
      <w:r w:rsidR="000942C6" w:rsidRPr="009054E3">
        <w:rPr>
          <w:rStyle w:val="EndnoteReference"/>
          <w:rFonts w:cs="Arial"/>
          <w:b/>
          <w:bCs/>
        </w:rPr>
        <w:endnoteReference w:id="16"/>
      </w:r>
      <w:r w:rsidR="00FF4646" w:rsidRPr="009054E3">
        <w:rPr>
          <w:rFonts w:cs="Arial"/>
        </w:rPr>
        <w:t>.</w:t>
      </w:r>
    </w:p>
    <w:p w14:paraId="4D4A495B" w14:textId="77777777" w:rsidR="003F0247" w:rsidRPr="003F0247" w:rsidRDefault="003F0247" w:rsidP="003F0247">
      <w:pPr>
        <w:spacing w:before="120" w:after="120"/>
        <w:rPr>
          <w:rFonts w:eastAsia="Arial" w:cs="Arial"/>
          <w:color w:val="0B0C0C"/>
        </w:rPr>
      </w:pPr>
    </w:p>
    <w:p w14:paraId="7482A810" w14:textId="220FCE4F" w:rsidR="00AB2B69" w:rsidRPr="009054E3" w:rsidRDefault="00AB2B69" w:rsidP="009054E3">
      <w:pPr>
        <w:spacing w:before="120" w:after="120"/>
        <w:rPr>
          <w:rFonts w:ascii="Arial" w:eastAsia="Arial" w:hAnsi="Arial" w:cs="Arial"/>
          <w:b/>
          <w:bCs/>
          <w:i/>
          <w:iCs/>
          <w:color w:val="0B0C0C"/>
          <w:sz w:val="24"/>
          <w:szCs w:val="24"/>
        </w:rPr>
      </w:pPr>
      <w:r w:rsidRPr="009054E3">
        <w:rPr>
          <w:rFonts w:ascii="Arial" w:eastAsia="Arial" w:hAnsi="Arial" w:cs="Arial"/>
          <w:b/>
          <w:bCs/>
          <w:color w:val="0B0C0C"/>
          <w:sz w:val="24"/>
          <w:szCs w:val="24"/>
        </w:rPr>
        <w:t xml:space="preserve">Places stream: </w:t>
      </w:r>
      <w:r w:rsidRPr="009054E3">
        <w:rPr>
          <w:rFonts w:ascii="Arial" w:eastAsia="Arial" w:hAnsi="Arial" w:cs="Arial"/>
          <w:b/>
          <w:bCs/>
          <w:i/>
          <w:iCs/>
          <w:color w:val="0B0C0C"/>
          <w:sz w:val="24"/>
          <w:szCs w:val="24"/>
        </w:rPr>
        <w:t>Issues</w:t>
      </w:r>
    </w:p>
    <w:p w14:paraId="3E99C575" w14:textId="501367A7" w:rsidR="00EE6D93" w:rsidRPr="009054E3" w:rsidRDefault="00EE400C" w:rsidP="009054E3">
      <w:pPr>
        <w:spacing w:before="120" w:after="120"/>
        <w:rPr>
          <w:rFonts w:ascii="Arial" w:hAnsi="Arial" w:cs="Arial"/>
          <w:color w:val="0C1B39"/>
          <w:sz w:val="20"/>
          <w:szCs w:val="20"/>
        </w:rPr>
      </w:pPr>
      <w:r w:rsidRPr="009054E3">
        <w:rPr>
          <w:rStyle w:val="A3"/>
          <w:rFonts w:ascii="Arial" w:hAnsi="Arial" w:cs="Arial"/>
        </w:rPr>
        <w:t>P</w:t>
      </w:r>
      <w:r w:rsidR="00EE6D93" w:rsidRPr="009054E3">
        <w:rPr>
          <w:rStyle w:val="A3"/>
          <w:rFonts w:ascii="Arial" w:hAnsi="Arial" w:cs="Arial"/>
        </w:rPr>
        <w:t xml:space="preserve">lanning policy is largely silent on the need for specialist housing for older people. </w:t>
      </w:r>
      <w:r w:rsidRPr="009054E3">
        <w:rPr>
          <w:rStyle w:val="A3"/>
          <w:rFonts w:ascii="Arial" w:hAnsi="Arial" w:cs="Arial"/>
        </w:rPr>
        <w:t>O</w:t>
      </w:r>
      <w:r w:rsidR="001E7C21" w:rsidRPr="009054E3">
        <w:rPr>
          <w:rFonts w:ascii="Arial" w:hAnsi="Arial" w:cs="Arial"/>
          <w:color w:val="0C1B39"/>
          <w:sz w:val="20"/>
          <w:szCs w:val="20"/>
        </w:rPr>
        <w:t>ver a third (36%) of local authorities do not have clear policies in place to support older people’s housing</w:t>
      </w:r>
      <w:r w:rsidR="00EE6D93" w:rsidRPr="009054E3">
        <w:rPr>
          <w:rStyle w:val="EndnoteReference"/>
          <w:rFonts w:ascii="Arial" w:hAnsi="Arial" w:cs="Arial"/>
          <w:sz w:val="20"/>
          <w:szCs w:val="20"/>
        </w:rPr>
        <w:endnoteReference w:id="17"/>
      </w:r>
      <w:r w:rsidR="00657FCF" w:rsidRPr="009054E3">
        <w:rPr>
          <w:rFonts w:ascii="Arial" w:hAnsi="Arial" w:cs="Arial"/>
          <w:color w:val="0C1B39"/>
          <w:sz w:val="20"/>
          <w:szCs w:val="20"/>
        </w:rPr>
        <w:t>.</w:t>
      </w:r>
    </w:p>
    <w:p w14:paraId="2A791B34" w14:textId="45A0FD26" w:rsidR="001F2ABE" w:rsidRPr="009054E3" w:rsidRDefault="001F2ABE" w:rsidP="009054E3">
      <w:pPr>
        <w:spacing w:before="120" w:after="120"/>
        <w:rPr>
          <w:rFonts w:ascii="Arial" w:eastAsia="Arial" w:hAnsi="Arial" w:cs="Arial"/>
          <w:color w:val="0B0C0C"/>
          <w:sz w:val="20"/>
          <w:szCs w:val="20"/>
          <w:lang w:eastAsia="en-GB"/>
        </w:rPr>
      </w:pPr>
      <w:r w:rsidRPr="009054E3">
        <w:rPr>
          <w:rFonts w:ascii="Arial" w:eastAsia="Arial" w:hAnsi="Arial" w:cs="Arial"/>
          <w:color w:val="0B0C0C"/>
          <w:sz w:val="20"/>
          <w:szCs w:val="20"/>
          <w:lang w:eastAsia="en-GB"/>
        </w:rPr>
        <w:t xml:space="preserve">In the next five years, the </w:t>
      </w:r>
      <w:r w:rsidRPr="009054E3">
        <w:rPr>
          <w:rFonts w:ascii="Arial" w:eastAsia="Arial" w:hAnsi="Arial" w:cs="Arial"/>
          <w:sz w:val="20"/>
          <w:szCs w:val="20"/>
          <w:lang w:eastAsia="en-GB"/>
        </w:rPr>
        <w:t>population</w:t>
      </w:r>
      <w:r w:rsidRPr="009054E3">
        <w:rPr>
          <w:rFonts w:ascii="Arial" w:eastAsia="Arial" w:hAnsi="Arial" w:cs="Arial"/>
          <w:color w:val="0B0C0C"/>
          <w:sz w:val="20"/>
          <w:szCs w:val="20"/>
          <w:lang w:eastAsia="en-GB"/>
        </w:rPr>
        <w:t xml:space="preserve"> in all English regions will increase</w:t>
      </w:r>
      <w:r w:rsidR="001D3194" w:rsidRPr="009054E3">
        <w:rPr>
          <w:rStyle w:val="EndnoteReference"/>
          <w:rFonts w:ascii="Arial" w:eastAsia="Arial" w:hAnsi="Arial" w:cs="Arial"/>
          <w:color w:val="0B0C0C"/>
          <w:sz w:val="20"/>
          <w:szCs w:val="20"/>
          <w:lang w:eastAsia="en-GB"/>
        </w:rPr>
        <w:endnoteReference w:id="18"/>
      </w:r>
      <w:r w:rsidR="00BB6DCF" w:rsidRPr="009054E3">
        <w:rPr>
          <w:rFonts w:ascii="Arial" w:eastAsia="Arial" w:hAnsi="Arial" w:cs="Arial"/>
          <w:color w:val="0B0C0C"/>
          <w:sz w:val="20"/>
          <w:szCs w:val="20"/>
          <w:lang w:eastAsia="en-GB"/>
        </w:rPr>
        <w:t xml:space="preserve"> and age</w:t>
      </w:r>
      <w:r w:rsidRPr="009054E3">
        <w:rPr>
          <w:rFonts w:ascii="Arial" w:eastAsia="Arial" w:hAnsi="Arial" w:cs="Arial"/>
          <w:color w:val="0B0C0C"/>
          <w:sz w:val="20"/>
          <w:szCs w:val="20"/>
          <w:lang w:eastAsia="en-GB"/>
        </w:rPr>
        <w:t xml:space="preserve">. 3.1 million in </w:t>
      </w:r>
      <w:r w:rsidR="00BB6DCF" w:rsidRPr="009054E3">
        <w:rPr>
          <w:rFonts w:ascii="Arial" w:eastAsia="Arial" w:hAnsi="Arial" w:cs="Arial"/>
          <w:color w:val="0B0C0C"/>
          <w:sz w:val="20"/>
          <w:szCs w:val="20"/>
          <w:lang w:eastAsia="en-GB"/>
        </w:rPr>
        <w:t xml:space="preserve">the </w:t>
      </w:r>
      <w:r w:rsidRPr="009054E3">
        <w:rPr>
          <w:rFonts w:ascii="Arial" w:eastAsia="Arial" w:hAnsi="Arial" w:cs="Arial"/>
          <w:color w:val="0B0C0C"/>
          <w:sz w:val="20"/>
          <w:szCs w:val="20"/>
          <w:lang w:eastAsia="en-GB"/>
        </w:rPr>
        <w:t>UK will be 85 and older by 2045</w:t>
      </w:r>
      <w:r w:rsidR="001D3194" w:rsidRPr="009054E3">
        <w:rPr>
          <w:rStyle w:val="EndnoteReference"/>
          <w:rFonts w:ascii="Arial" w:eastAsia="Arial" w:hAnsi="Arial" w:cs="Arial"/>
          <w:color w:val="0B0C0C"/>
          <w:sz w:val="20"/>
          <w:szCs w:val="20"/>
          <w:lang w:eastAsia="en-GB"/>
        </w:rPr>
        <w:endnoteReference w:id="19"/>
      </w:r>
      <w:r w:rsidRPr="009054E3">
        <w:rPr>
          <w:rFonts w:ascii="Arial" w:eastAsia="Arial" w:hAnsi="Arial" w:cs="Arial"/>
          <w:color w:val="0B0C0C"/>
          <w:sz w:val="20"/>
          <w:szCs w:val="20"/>
          <w:lang w:eastAsia="en-GB"/>
        </w:rPr>
        <w:t xml:space="preserve"> – 4.3</w:t>
      </w:r>
      <w:r w:rsidR="00BB6DCF" w:rsidRPr="009054E3">
        <w:rPr>
          <w:rFonts w:ascii="Arial" w:eastAsia="Arial" w:hAnsi="Arial" w:cs="Arial"/>
          <w:color w:val="0B0C0C"/>
          <w:sz w:val="20"/>
          <w:szCs w:val="20"/>
          <w:lang w:eastAsia="en-GB"/>
        </w:rPr>
        <w:t>%</w:t>
      </w:r>
      <w:r w:rsidRPr="009054E3">
        <w:rPr>
          <w:rFonts w:ascii="Arial" w:eastAsia="Arial" w:hAnsi="Arial" w:cs="Arial"/>
          <w:color w:val="0B0C0C"/>
          <w:sz w:val="20"/>
          <w:szCs w:val="20"/>
          <w:lang w:eastAsia="en-GB"/>
        </w:rPr>
        <w:t>of population. As the population ages, so does the likelihood of living alone; in 2021, 30.1</w:t>
      </w:r>
      <w:r w:rsidR="00E13092" w:rsidRPr="009054E3">
        <w:rPr>
          <w:rFonts w:ascii="Arial" w:eastAsia="Arial" w:hAnsi="Arial" w:cs="Arial"/>
          <w:color w:val="0B0C0C"/>
          <w:sz w:val="20"/>
          <w:szCs w:val="20"/>
          <w:lang w:eastAsia="en-GB"/>
        </w:rPr>
        <w:t>% of</w:t>
      </w:r>
      <w:r w:rsidRPr="009054E3">
        <w:rPr>
          <w:rFonts w:ascii="Arial" w:eastAsia="Arial" w:hAnsi="Arial" w:cs="Arial"/>
          <w:color w:val="0B0C0C"/>
          <w:sz w:val="20"/>
          <w:szCs w:val="20"/>
          <w:lang w:eastAsia="en-GB"/>
        </w:rPr>
        <w:t xml:space="preserve"> over 65s </w:t>
      </w:r>
      <w:r w:rsidRPr="009054E3">
        <w:rPr>
          <w:rFonts w:ascii="Arial" w:eastAsia="Arial" w:hAnsi="Arial" w:cs="Arial"/>
          <w:sz w:val="20"/>
          <w:szCs w:val="20"/>
          <w:lang w:eastAsia="en-GB"/>
        </w:rPr>
        <w:t>lived alone</w:t>
      </w:r>
      <w:r w:rsidR="001D3194" w:rsidRPr="009054E3">
        <w:rPr>
          <w:rStyle w:val="EndnoteReference"/>
          <w:rFonts w:ascii="Arial" w:eastAsia="Arial" w:hAnsi="Arial" w:cs="Arial"/>
          <w:sz w:val="20"/>
          <w:szCs w:val="20"/>
          <w:lang w:eastAsia="en-GB"/>
        </w:rPr>
        <w:endnoteReference w:id="20"/>
      </w:r>
      <w:r w:rsidRPr="009054E3">
        <w:rPr>
          <w:rFonts w:ascii="Arial" w:eastAsia="Arial" w:hAnsi="Arial" w:cs="Arial"/>
          <w:color w:val="0B0C0C"/>
          <w:sz w:val="20"/>
          <w:szCs w:val="20"/>
          <w:lang w:eastAsia="en-GB"/>
        </w:rPr>
        <w:t>. In addition, only 31.5</w:t>
      </w:r>
      <w:r w:rsidR="00DC638F" w:rsidRPr="009054E3">
        <w:rPr>
          <w:rFonts w:ascii="Arial" w:eastAsia="Arial" w:hAnsi="Arial" w:cs="Arial"/>
          <w:color w:val="0B0C0C"/>
          <w:sz w:val="20"/>
          <w:szCs w:val="20"/>
          <w:lang w:eastAsia="en-GB"/>
        </w:rPr>
        <w:t xml:space="preserve">% </w:t>
      </w:r>
      <w:r w:rsidRPr="009054E3">
        <w:rPr>
          <w:rFonts w:ascii="Arial" w:eastAsia="Arial" w:hAnsi="Arial" w:cs="Arial"/>
          <w:color w:val="0B0C0C"/>
          <w:sz w:val="20"/>
          <w:szCs w:val="20"/>
          <w:lang w:eastAsia="en-GB"/>
        </w:rPr>
        <w:t xml:space="preserve">of new homes to be </w:t>
      </w:r>
      <w:r w:rsidRPr="009054E3">
        <w:rPr>
          <w:rFonts w:ascii="Arial" w:eastAsia="Arial" w:hAnsi="Arial" w:cs="Arial"/>
          <w:sz w:val="20"/>
          <w:szCs w:val="20"/>
          <w:lang w:eastAsia="en-GB"/>
        </w:rPr>
        <w:t>built</w:t>
      </w:r>
      <w:r w:rsidRPr="009054E3">
        <w:rPr>
          <w:rFonts w:ascii="Arial" w:eastAsia="Arial" w:hAnsi="Arial" w:cs="Arial"/>
          <w:color w:val="0B0C0C"/>
          <w:sz w:val="20"/>
          <w:szCs w:val="20"/>
          <w:lang w:eastAsia="en-GB"/>
        </w:rPr>
        <w:t xml:space="preserve"> in England (2020-30) will meet any accessibility standards</w:t>
      </w:r>
      <w:r w:rsidR="001D3194" w:rsidRPr="009054E3">
        <w:rPr>
          <w:rStyle w:val="EndnoteReference"/>
          <w:rFonts w:ascii="Arial" w:eastAsia="Arial" w:hAnsi="Arial" w:cs="Arial"/>
          <w:color w:val="0B0C0C"/>
          <w:sz w:val="20"/>
          <w:szCs w:val="20"/>
          <w:lang w:eastAsia="en-GB"/>
        </w:rPr>
        <w:endnoteReference w:id="21"/>
      </w:r>
      <w:r w:rsidRPr="009054E3">
        <w:rPr>
          <w:rFonts w:ascii="Arial" w:eastAsia="Arial" w:hAnsi="Arial" w:cs="Arial"/>
          <w:color w:val="0B0C0C"/>
          <w:sz w:val="20"/>
          <w:szCs w:val="20"/>
          <w:lang w:eastAsia="en-GB"/>
        </w:rPr>
        <w:t xml:space="preserve">.  </w:t>
      </w:r>
    </w:p>
    <w:p w14:paraId="5A83D4C8" w14:textId="0D71FC19" w:rsidR="00BE4F6D" w:rsidRPr="009054E3" w:rsidRDefault="000D6D80" w:rsidP="009054E3">
      <w:pPr>
        <w:spacing w:before="120" w:after="120"/>
        <w:rPr>
          <w:rFonts w:ascii="Arial" w:eastAsia="Arial" w:hAnsi="Arial" w:cs="Arial"/>
          <w:color w:val="0B0C0C"/>
          <w:sz w:val="20"/>
          <w:szCs w:val="20"/>
        </w:rPr>
      </w:pPr>
      <w:r w:rsidRPr="009054E3">
        <w:rPr>
          <w:rFonts w:ascii="Arial" w:eastAsia="Arial" w:hAnsi="Arial" w:cs="Arial"/>
          <w:color w:val="0B0C0C"/>
          <w:sz w:val="20"/>
          <w:szCs w:val="20"/>
        </w:rPr>
        <w:t xml:space="preserve">However, </w:t>
      </w:r>
      <w:r w:rsidR="00BE4F6D" w:rsidRPr="009054E3">
        <w:rPr>
          <w:rFonts w:ascii="Arial" w:eastAsia="Arial" w:hAnsi="Arial" w:cs="Arial"/>
          <w:color w:val="0B0C0C"/>
          <w:sz w:val="20"/>
          <w:szCs w:val="20"/>
        </w:rPr>
        <w:t xml:space="preserve">Local Planning Authorities regularly refuse proposals for older people’s housing because of local objections. </w:t>
      </w:r>
      <w:r w:rsidRPr="009054E3">
        <w:rPr>
          <w:rFonts w:ascii="Arial" w:eastAsia="Arial" w:hAnsi="Arial" w:cs="Arial"/>
          <w:color w:val="0B0C0C"/>
          <w:sz w:val="20"/>
          <w:szCs w:val="20"/>
        </w:rPr>
        <w:t>As we highlighted in the P</w:t>
      </w:r>
      <w:r w:rsidR="00744682" w:rsidRPr="009054E3">
        <w:rPr>
          <w:rFonts w:ascii="Arial" w:eastAsia="Arial" w:hAnsi="Arial" w:cs="Arial"/>
          <w:color w:val="0B0C0C"/>
          <w:sz w:val="20"/>
          <w:szCs w:val="20"/>
        </w:rPr>
        <w:t>eople stream t</w:t>
      </w:r>
      <w:r w:rsidR="00BE4F6D" w:rsidRPr="009054E3">
        <w:rPr>
          <w:rFonts w:ascii="Arial" w:eastAsia="Arial" w:hAnsi="Arial" w:cs="Arial"/>
          <w:color w:val="0B0C0C"/>
          <w:sz w:val="20"/>
          <w:szCs w:val="20"/>
        </w:rPr>
        <w:t>here is little understanding of the need for suitable accommodation.</w:t>
      </w:r>
      <w:r w:rsidR="00C44E03" w:rsidRPr="009054E3">
        <w:rPr>
          <w:rFonts w:ascii="Arial" w:eastAsia="Arial" w:hAnsi="Arial" w:cs="Arial"/>
          <w:color w:val="0B0C0C"/>
          <w:sz w:val="20"/>
          <w:szCs w:val="20"/>
        </w:rPr>
        <w:t xml:space="preserve"> </w:t>
      </w:r>
      <w:r w:rsidR="00BE4F6D" w:rsidRPr="009054E3">
        <w:rPr>
          <w:rFonts w:ascii="Arial" w:eastAsia="Arial" w:hAnsi="Arial" w:cs="Arial"/>
          <w:color w:val="0B0C0C"/>
          <w:sz w:val="20"/>
          <w:szCs w:val="20"/>
        </w:rPr>
        <w:t>There is rarely consultation with older people at the pre-app stage, resulting in applications being refused.</w:t>
      </w:r>
      <w:r w:rsidR="00BE4F6D" w:rsidRPr="009054E3">
        <w:rPr>
          <w:rStyle w:val="EndnoteReference"/>
          <w:rFonts w:ascii="Arial" w:eastAsia="Arial" w:hAnsi="Arial" w:cs="Arial"/>
          <w:color w:val="0B0C0C"/>
          <w:sz w:val="20"/>
          <w:szCs w:val="20"/>
        </w:rPr>
        <w:endnoteReference w:id="22"/>
      </w:r>
    </w:p>
    <w:p w14:paraId="0172624D" w14:textId="6ED7CD46" w:rsidR="00D80E3D" w:rsidRPr="009054E3" w:rsidRDefault="00D80E3D" w:rsidP="009054E3">
      <w:pPr>
        <w:spacing w:before="120" w:after="120"/>
        <w:rPr>
          <w:rFonts w:ascii="Arial" w:eastAsia="Arial" w:hAnsi="Arial" w:cs="Arial"/>
          <w:color w:val="0B0C0C"/>
          <w:sz w:val="20"/>
          <w:szCs w:val="20"/>
          <w:lang w:eastAsia="en-GB"/>
        </w:rPr>
      </w:pPr>
      <w:r w:rsidRPr="009054E3">
        <w:rPr>
          <w:rFonts w:ascii="Arial" w:eastAsia="Arial" w:hAnsi="Arial" w:cs="Arial"/>
          <w:sz w:val="20"/>
          <w:szCs w:val="20"/>
          <w:lang w:eastAsia="en-GB"/>
        </w:rPr>
        <w:t>Viability</w:t>
      </w:r>
      <w:r w:rsidRPr="009054E3">
        <w:rPr>
          <w:rFonts w:ascii="Arial" w:eastAsia="Arial" w:hAnsi="Arial" w:cs="Arial"/>
          <w:color w:val="0B0C0C"/>
          <w:sz w:val="20"/>
          <w:szCs w:val="20"/>
          <w:lang w:eastAsia="en-GB"/>
        </w:rPr>
        <w:t xml:space="preserve"> for housing with care schemes, particularly for homeownership, is challenging</w:t>
      </w:r>
      <w:r w:rsidR="002759C5" w:rsidRPr="009054E3">
        <w:rPr>
          <w:rFonts w:ascii="Arial" w:eastAsia="Arial" w:hAnsi="Arial" w:cs="Arial"/>
          <w:color w:val="0B0C0C"/>
          <w:sz w:val="20"/>
          <w:szCs w:val="20"/>
          <w:lang w:eastAsia="en-GB"/>
        </w:rPr>
        <w:t xml:space="preserve">, particularly in the </w:t>
      </w:r>
      <w:r w:rsidRPr="009054E3">
        <w:rPr>
          <w:rFonts w:ascii="Arial" w:eastAsia="Arial" w:hAnsi="Arial" w:cs="Arial"/>
          <w:color w:val="0B0C0C"/>
          <w:sz w:val="20"/>
          <w:szCs w:val="20"/>
          <w:lang w:eastAsia="en-GB"/>
        </w:rPr>
        <w:t>Midlands and Northern regions</w:t>
      </w:r>
      <w:r w:rsidR="002759C5" w:rsidRPr="009054E3">
        <w:rPr>
          <w:rFonts w:ascii="Arial" w:eastAsia="Arial" w:hAnsi="Arial" w:cs="Arial"/>
          <w:color w:val="0B0C0C"/>
          <w:sz w:val="20"/>
          <w:szCs w:val="20"/>
          <w:lang w:eastAsia="en-GB"/>
        </w:rPr>
        <w:t>,</w:t>
      </w:r>
      <w:r w:rsidRPr="009054E3">
        <w:rPr>
          <w:rFonts w:ascii="Arial" w:eastAsia="Arial" w:hAnsi="Arial" w:cs="Arial"/>
          <w:color w:val="0B0C0C"/>
          <w:sz w:val="20"/>
          <w:szCs w:val="20"/>
          <w:lang w:eastAsia="en-GB"/>
        </w:rPr>
        <w:t xml:space="preserve"> due to low equity in existing homes</w:t>
      </w:r>
      <w:r w:rsidR="004A3672" w:rsidRPr="009054E3">
        <w:rPr>
          <w:rStyle w:val="EndnoteReference"/>
          <w:rFonts w:ascii="Arial" w:eastAsia="Arial" w:hAnsi="Arial" w:cs="Arial"/>
          <w:color w:val="0B0C0C"/>
          <w:sz w:val="20"/>
          <w:szCs w:val="20"/>
          <w:lang w:eastAsia="en-GB"/>
        </w:rPr>
        <w:endnoteReference w:id="23"/>
      </w:r>
      <w:r w:rsidRPr="009054E3">
        <w:rPr>
          <w:rFonts w:ascii="Arial" w:eastAsia="Arial" w:hAnsi="Arial" w:cs="Arial"/>
          <w:color w:val="0B0C0C"/>
          <w:sz w:val="20"/>
          <w:szCs w:val="20"/>
          <w:lang w:eastAsia="en-GB"/>
        </w:rPr>
        <w:t>. This limits people’s options to move.</w:t>
      </w:r>
    </w:p>
    <w:p w14:paraId="1C31E5B0" w14:textId="77777777" w:rsidR="00D80E3D" w:rsidRPr="009054E3" w:rsidRDefault="00D80E3D" w:rsidP="009054E3">
      <w:pPr>
        <w:spacing w:before="120" w:after="120"/>
        <w:rPr>
          <w:rFonts w:ascii="Arial" w:eastAsia="Arial" w:hAnsi="Arial" w:cs="Arial"/>
          <w:color w:val="0B0C0C"/>
          <w:sz w:val="20"/>
          <w:szCs w:val="20"/>
          <w:lang w:eastAsia="en-GB"/>
        </w:rPr>
      </w:pPr>
      <w:r w:rsidRPr="009054E3">
        <w:rPr>
          <w:rFonts w:ascii="Arial" w:eastAsia="Arial" w:hAnsi="Arial" w:cs="Arial"/>
          <w:color w:val="0B0C0C"/>
          <w:sz w:val="20"/>
          <w:szCs w:val="20"/>
          <w:lang w:eastAsia="en-GB"/>
        </w:rPr>
        <w:t>The combined lack of focus in local plans and uncertainty in the planning process contributes to the limited engagement of volume builders in the specialist housing field.</w:t>
      </w:r>
    </w:p>
    <w:p w14:paraId="58F0420B" w14:textId="7A769BF1" w:rsidR="0016376C" w:rsidRPr="009054E3" w:rsidRDefault="0016376C" w:rsidP="009054E3">
      <w:pPr>
        <w:spacing w:before="120" w:after="120"/>
        <w:rPr>
          <w:rFonts w:ascii="Arial" w:eastAsia="Arial" w:hAnsi="Arial" w:cs="Arial"/>
          <w:b/>
          <w:bCs/>
          <w:i/>
          <w:iCs/>
          <w:color w:val="0B0C0C"/>
          <w:sz w:val="20"/>
          <w:szCs w:val="20"/>
        </w:rPr>
      </w:pPr>
      <w:r w:rsidRPr="009054E3">
        <w:rPr>
          <w:rFonts w:ascii="Arial" w:eastAsia="Arial" w:hAnsi="Arial" w:cs="Arial"/>
          <w:color w:val="0B0C0C"/>
          <w:sz w:val="20"/>
          <w:szCs w:val="20"/>
        </w:rPr>
        <w:t xml:space="preserve">It is often assumed new housing provision </w:t>
      </w:r>
      <w:r w:rsidR="007656E5" w:rsidRPr="009054E3">
        <w:rPr>
          <w:rFonts w:ascii="Arial" w:eastAsia="Arial" w:hAnsi="Arial" w:cs="Arial"/>
          <w:color w:val="0B0C0C"/>
          <w:sz w:val="20"/>
          <w:szCs w:val="20"/>
        </w:rPr>
        <w:t xml:space="preserve">for older people </w:t>
      </w:r>
      <w:r w:rsidRPr="009054E3">
        <w:rPr>
          <w:rFonts w:ascii="Arial" w:eastAsia="Arial" w:hAnsi="Arial" w:cs="Arial"/>
          <w:color w:val="0B0C0C"/>
          <w:sz w:val="20"/>
          <w:szCs w:val="20"/>
        </w:rPr>
        <w:t>needs to be on large scale</w:t>
      </w:r>
      <w:r w:rsidR="00A44DFB" w:rsidRPr="009054E3">
        <w:rPr>
          <w:rFonts w:ascii="Arial" w:eastAsia="Arial" w:hAnsi="Arial" w:cs="Arial"/>
          <w:color w:val="0B0C0C"/>
          <w:sz w:val="20"/>
          <w:szCs w:val="20"/>
        </w:rPr>
        <w:t xml:space="preserve">. However, </w:t>
      </w:r>
      <w:r w:rsidRPr="009054E3">
        <w:rPr>
          <w:rFonts w:ascii="Arial" w:eastAsia="Arial" w:hAnsi="Arial" w:cs="Arial"/>
          <w:color w:val="0B0C0C"/>
          <w:sz w:val="20"/>
          <w:szCs w:val="20"/>
        </w:rPr>
        <w:t>there can be benefits for residents’ wellbeing in “pepper-potting” smaller-small scale provision within larger developments</w:t>
      </w:r>
      <w:r w:rsidR="007656E5" w:rsidRPr="009054E3">
        <w:rPr>
          <w:rFonts w:ascii="Arial" w:eastAsia="Arial" w:hAnsi="Arial" w:cs="Arial"/>
          <w:color w:val="0B0C0C"/>
          <w:sz w:val="20"/>
          <w:szCs w:val="20"/>
        </w:rPr>
        <w:t xml:space="preserve"> as part of </w:t>
      </w:r>
      <w:r w:rsidR="00A44DFB" w:rsidRPr="009054E3">
        <w:rPr>
          <w:rFonts w:ascii="Arial" w:eastAsia="Arial" w:hAnsi="Arial" w:cs="Arial"/>
          <w:color w:val="0B0C0C"/>
          <w:sz w:val="20"/>
          <w:szCs w:val="20"/>
        </w:rPr>
        <w:t>a</w:t>
      </w:r>
      <w:r w:rsidR="007656E5" w:rsidRPr="009054E3">
        <w:rPr>
          <w:rFonts w:ascii="Arial" w:eastAsia="Arial" w:hAnsi="Arial" w:cs="Arial"/>
          <w:color w:val="0B0C0C"/>
          <w:sz w:val="20"/>
          <w:szCs w:val="20"/>
        </w:rPr>
        <w:t xml:space="preserve"> conti</w:t>
      </w:r>
      <w:r w:rsidR="005328A2" w:rsidRPr="009054E3">
        <w:rPr>
          <w:rFonts w:ascii="Arial" w:eastAsia="Arial" w:hAnsi="Arial" w:cs="Arial"/>
          <w:color w:val="0B0C0C"/>
          <w:sz w:val="20"/>
          <w:szCs w:val="20"/>
        </w:rPr>
        <w:t>nuum</w:t>
      </w:r>
      <w:r w:rsidR="007656E5" w:rsidRPr="009054E3">
        <w:rPr>
          <w:rFonts w:ascii="Arial" w:eastAsia="Arial" w:hAnsi="Arial" w:cs="Arial"/>
          <w:color w:val="0B0C0C"/>
          <w:sz w:val="20"/>
          <w:szCs w:val="20"/>
        </w:rPr>
        <w:t xml:space="preserve"> of </w:t>
      </w:r>
      <w:r w:rsidR="005328A2" w:rsidRPr="009054E3">
        <w:rPr>
          <w:rFonts w:ascii="Arial" w:eastAsia="Arial" w:hAnsi="Arial" w:cs="Arial"/>
          <w:color w:val="0B0C0C"/>
          <w:sz w:val="20"/>
          <w:szCs w:val="20"/>
        </w:rPr>
        <w:t>options</w:t>
      </w:r>
      <w:r w:rsidRPr="009054E3">
        <w:rPr>
          <w:rFonts w:ascii="Arial" w:eastAsia="Arial" w:hAnsi="Arial" w:cs="Arial"/>
          <w:color w:val="0B0C0C"/>
          <w:sz w:val="20"/>
          <w:szCs w:val="20"/>
        </w:rPr>
        <w:t xml:space="preserve">. </w:t>
      </w:r>
    </w:p>
    <w:p w14:paraId="14397D9C" w14:textId="77777777" w:rsidR="00AB2B69" w:rsidRPr="009054E3" w:rsidRDefault="00AB2B69" w:rsidP="009054E3">
      <w:pPr>
        <w:spacing w:before="120" w:after="120"/>
        <w:rPr>
          <w:rFonts w:ascii="Arial" w:eastAsia="Arial" w:hAnsi="Arial" w:cs="Arial"/>
          <w:b/>
          <w:bCs/>
          <w:i/>
          <w:iCs/>
          <w:color w:val="0B0C0C"/>
          <w:sz w:val="24"/>
          <w:szCs w:val="24"/>
        </w:rPr>
      </w:pPr>
    </w:p>
    <w:p w14:paraId="5686BFF9" w14:textId="311CF806" w:rsidR="00AB2B69" w:rsidRPr="009054E3" w:rsidRDefault="00AB2B69" w:rsidP="009054E3">
      <w:pPr>
        <w:spacing w:before="120" w:after="120"/>
        <w:rPr>
          <w:rFonts w:ascii="Arial" w:eastAsia="Arial" w:hAnsi="Arial" w:cs="Arial"/>
          <w:b/>
          <w:bCs/>
          <w:color w:val="0B0C0C"/>
          <w:sz w:val="24"/>
          <w:szCs w:val="24"/>
        </w:rPr>
      </w:pPr>
      <w:r w:rsidRPr="009054E3">
        <w:rPr>
          <w:rFonts w:ascii="Arial" w:eastAsia="Arial" w:hAnsi="Arial" w:cs="Arial"/>
          <w:b/>
          <w:bCs/>
          <w:color w:val="0B0C0C"/>
          <w:sz w:val="24"/>
          <w:szCs w:val="24"/>
        </w:rPr>
        <w:t xml:space="preserve">Places stream: </w:t>
      </w:r>
      <w:r w:rsidRPr="009054E3">
        <w:rPr>
          <w:rFonts w:ascii="Arial" w:eastAsia="Arial" w:hAnsi="Arial" w:cs="Arial"/>
          <w:b/>
          <w:bCs/>
          <w:i/>
          <w:iCs/>
          <w:color w:val="0B0C0C"/>
          <w:sz w:val="24"/>
          <w:szCs w:val="24"/>
        </w:rPr>
        <w:t>Recommendations</w:t>
      </w:r>
    </w:p>
    <w:p w14:paraId="783D7497" w14:textId="32816764" w:rsidR="00AF7AFB" w:rsidRPr="009054E3" w:rsidRDefault="00942A2C" w:rsidP="009054E3">
      <w:pPr>
        <w:pStyle w:val="ListParagraph"/>
        <w:widowControl w:val="0"/>
        <w:numPr>
          <w:ilvl w:val="0"/>
          <w:numId w:val="6"/>
        </w:numPr>
        <w:tabs>
          <w:tab w:val="left" w:pos="8518"/>
        </w:tabs>
        <w:spacing w:before="120" w:after="120"/>
        <w:contextualSpacing w:val="0"/>
        <w:rPr>
          <w:rFonts w:cs="Arial"/>
        </w:rPr>
      </w:pPr>
      <w:r w:rsidRPr="009054E3">
        <w:rPr>
          <w:rFonts w:cs="Arial"/>
          <w:b/>
          <w:bCs/>
        </w:rPr>
        <w:t>The Government should strengthen local and national planning guidance to increase supply of specialist housing for older people</w:t>
      </w:r>
      <w:r w:rsidR="00C202D1" w:rsidRPr="009054E3">
        <w:rPr>
          <w:rFonts w:cs="Arial"/>
        </w:rPr>
        <w:t xml:space="preserve">, </w:t>
      </w:r>
      <w:r w:rsidRPr="009054E3">
        <w:rPr>
          <w:rFonts w:cs="Arial"/>
        </w:rPr>
        <w:t>includ</w:t>
      </w:r>
      <w:r w:rsidR="00C202D1" w:rsidRPr="009054E3">
        <w:rPr>
          <w:rFonts w:cs="Arial"/>
        </w:rPr>
        <w:t>ing</w:t>
      </w:r>
      <w:r w:rsidRPr="009054E3">
        <w:rPr>
          <w:rFonts w:cs="Arial"/>
        </w:rPr>
        <w:t xml:space="preserve"> a requirement to assess then plan for specialist housing for older people in Local Plans and encourage delivery.</w:t>
      </w:r>
      <w:r w:rsidR="002C13CB" w:rsidRPr="009054E3">
        <w:rPr>
          <w:rFonts w:cs="Arial"/>
        </w:rPr>
        <w:t xml:space="preserve"> </w:t>
      </w:r>
      <w:r w:rsidR="00AF7AFB" w:rsidRPr="009054E3">
        <w:rPr>
          <w:rFonts w:eastAsia="Arial" w:cs="Arial"/>
          <w:color w:val="0B0C0C"/>
          <w:lang w:eastAsia="en-GB"/>
        </w:rPr>
        <w:t>Ensure the N</w:t>
      </w:r>
      <w:r w:rsidR="00286647" w:rsidRPr="009054E3">
        <w:rPr>
          <w:rFonts w:eastAsia="Arial" w:cs="Arial"/>
          <w:color w:val="0B0C0C"/>
          <w:lang w:eastAsia="en-GB"/>
        </w:rPr>
        <w:t xml:space="preserve">ational </w:t>
      </w:r>
      <w:r w:rsidR="00AF7AFB" w:rsidRPr="009054E3">
        <w:rPr>
          <w:rFonts w:eastAsia="Arial" w:cs="Arial"/>
          <w:color w:val="0B0C0C"/>
          <w:lang w:eastAsia="en-GB"/>
        </w:rPr>
        <w:t>P</w:t>
      </w:r>
      <w:r w:rsidR="00286647" w:rsidRPr="009054E3">
        <w:rPr>
          <w:rFonts w:eastAsia="Arial" w:cs="Arial"/>
          <w:color w:val="0B0C0C"/>
          <w:lang w:eastAsia="en-GB"/>
        </w:rPr>
        <w:t xml:space="preserve">lanning </w:t>
      </w:r>
      <w:r w:rsidR="00AF7AFB" w:rsidRPr="009054E3">
        <w:rPr>
          <w:rFonts w:eastAsia="Arial" w:cs="Arial"/>
          <w:color w:val="0B0C0C"/>
          <w:lang w:eastAsia="en-GB"/>
        </w:rPr>
        <w:t>P</w:t>
      </w:r>
      <w:r w:rsidR="00286647" w:rsidRPr="009054E3">
        <w:rPr>
          <w:rFonts w:eastAsia="Arial" w:cs="Arial"/>
          <w:color w:val="0B0C0C"/>
          <w:lang w:eastAsia="en-GB"/>
        </w:rPr>
        <w:t xml:space="preserve">olicy </w:t>
      </w:r>
      <w:r w:rsidR="00AF7AFB" w:rsidRPr="009054E3">
        <w:rPr>
          <w:rFonts w:eastAsia="Arial" w:cs="Arial"/>
          <w:color w:val="0B0C0C"/>
          <w:lang w:eastAsia="en-GB"/>
        </w:rPr>
        <w:t>F</w:t>
      </w:r>
      <w:r w:rsidR="00286647" w:rsidRPr="009054E3">
        <w:rPr>
          <w:rFonts w:eastAsia="Arial" w:cs="Arial"/>
          <w:color w:val="0B0C0C"/>
          <w:lang w:eastAsia="en-GB"/>
        </w:rPr>
        <w:t>ramework</w:t>
      </w:r>
      <w:r w:rsidR="00AF7AFB" w:rsidRPr="009054E3">
        <w:rPr>
          <w:rFonts w:eastAsia="Arial" w:cs="Arial"/>
          <w:color w:val="0B0C0C"/>
          <w:lang w:eastAsia="en-GB"/>
        </w:rPr>
        <w:t xml:space="preserve"> has stronger direction on older people’s housing, with expectation that </w:t>
      </w:r>
      <w:r w:rsidR="004C6008" w:rsidRPr="009054E3">
        <w:rPr>
          <w:rFonts w:eastAsia="Arial" w:cs="Arial"/>
          <w:color w:val="0B0C0C"/>
          <w:lang w:eastAsia="en-GB"/>
        </w:rPr>
        <w:t>LPAs</w:t>
      </w:r>
      <w:r w:rsidR="00AF7AFB" w:rsidRPr="009054E3">
        <w:rPr>
          <w:rFonts w:eastAsia="Arial" w:cs="Arial"/>
          <w:color w:val="0B0C0C"/>
          <w:lang w:eastAsia="en-GB"/>
        </w:rPr>
        <w:t xml:space="preserve"> will:</w:t>
      </w:r>
    </w:p>
    <w:p w14:paraId="68AEABF4" w14:textId="30CDF6A5" w:rsidR="00AF7AFB" w:rsidRPr="009054E3" w:rsidRDefault="00AF7AFB" w:rsidP="009054E3">
      <w:pPr>
        <w:pStyle w:val="ListParagraph"/>
        <w:numPr>
          <w:ilvl w:val="0"/>
          <w:numId w:val="8"/>
        </w:numPr>
        <w:spacing w:before="120" w:after="120"/>
        <w:contextualSpacing w:val="0"/>
        <w:rPr>
          <w:rFonts w:eastAsia="Arial" w:cs="Arial"/>
          <w:color w:val="0B0C0C"/>
          <w:lang w:eastAsia="en-GB"/>
        </w:rPr>
      </w:pPr>
      <w:r w:rsidRPr="009054E3">
        <w:rPr>
          <w:rFonts w:eastAsia="Arial" w:cs="Arial"/>
          <w:color w:val="0B0C0C"/>
          <w:lang w:eastAsia="en-GB"/>
        </w:rPr>
        <w:t>develop housing needs assessments tak</w:t>
      </w:r>
      <w:r w:rsidR="004C6008" w:rsidRPr="009054E3">
        <w:rPr>
          <w:rFonts w:eastAsia="Arial" w:cs="Arial"/>
          <w:color w:val="0B0C0C"/>
          <w:lang w:eastAsia="en-GB"/>
        </w:rPr>
        <w:t>ing</w:t>
      </w:r>
      <w:r w:rsidRPr="009054E3">
        <w:rPr>
          <w:rFonts w:eastAsia="Arial" w:cs="Arial"/>
          <w:color w:val="0B0C0C"/>
          <w:lang w:eastAsia="en-GB"/>
        </w:rPr>
        <w:t xml:space="preserve"> account of the local ageing </w:t>
      </w:r>
      <w:proofErr w:type="gramStart"/>
      <w:r w:rsidRPr="009054E3">
        <w:rPr>
          <w:rFonts w:eastAsia="Arial" w:cs="Arial"/>
          <w:color w:val="0B0C0C"/>
          <w:lang w:eastAsia="en-GB"/>
        </w:rPr>
        <w:t>population</w:t>
      </w:r>
      <w:proofErr w:type="gramEnd"/>
    </w:p>
    <w:p w14:paraId="1007AD73" w14:textId="77777777" w:rsidR="00AF7AFB" w:rsidRPr="009054E3" w:rsidRDefault="00AF7AFB" w:rsidP="009054E3">
      <w:pPr>
        <w:pStyle w:val="ListParagraph"/>
        <w:numPr>
          <w:ilvl w:val="0"/>
          <w:numId w:val="8"/>
        </w:numPr>
        <w:spacing w:before="120" w:after="120"/>
        <w:contextualSpacing w:val="0"/>
        <w:rPr>
          <w:rFonts w:eastAsia="Arial" w:cs="Arial"/>
          <w:color w:val="0B0C0C"/>
          <w:lang w:eastAsia="en-GB"/>
        </w:rPr>
      </w:pPr>
      <w:r w:rsidRPr="009054E3">
        <w:rPr>
          <w:rFonts w:eastAsia="Arial" w:cs="Arial"/>
          <w:color w:val="0B0C0C"/>
          <w:lang w:eastAsia="en-GB"/>
        </w:rPr>
        <w:t>link with health and care strategies</w:t>
      </w:r>
    </w:p>
    <w:p w14:paraId="1195C748" w14:textId="77777777" w:rsidR="00AF7AFB" w:rsidRPr="009054E3" w:rsidRDefault="00AF7AFB" w:rsidP="009054E3">
      <w:pPr>
        <w:pStyle w:val="ListParagraph"/>
        <w:numPr>
          <w:ilvl w:val="0"/>
          <w:numId w:val="8"/>
        </w:numPr>
        <w:spacing w:before="120" w:after="120"/>
        <w:contextualSpacing w:val="0"/>
        <w:rPr>
          <w:rFonts w:eastAsia="Arial" w:cs="Arial"/>
          <w:color w:val="0B0C0C"/>
          <w:lang w:eastAsia="en-GB"/>
        </w:rPr>
      </w:pPr>
      <w:r w:rsidRPr="009054E3">
        <w:rPr>
          <w:rFonts w:eastAsia="Arial" w:cs="Arial"/>
          <w:color w:val="0B0C0C"/>
          <w:lang w:eastAsia="en-GB"/>
        </w:rPr>
        <w:t xml:space="preserve">identify potential areas for appropriate specialist </w:t>
      </w:r>
      <w:proofErr w:type="gramStart"/>
      <w:r w:rsidRPr="009054E3">
        <w:rPr>
          <w:rFonts w:eastAsia="Arial" w:cs="Arial"/>
          <w:color w:val="0B0C0C"/>
          <w:lang w:eastAsia="en-GB"/>
        </w:rPr>
        <w:t>development</w:t>
      </w:r>
      <w:proofErr w:type="gramEnd"/>
    </w:p>
    <w:p w14:paraId="33215A1B" w14:textId="77777777" w:rsidR="0086416B" w:rsidRPr="009054E3" w:rsidRDefault="00AF7AFB" w:rsidP="009054E3">
      <w:pPr>
        <w:pStyle w:val="ListParagraph"/>
        <w:numPr>
          <w:ilvl w:val="0"/>
          <w:numId w:val="8"/>
        </w:numPr>
        <w:spacing w:before="120" w:after="120"/>
        <w:contextualSpacing w:val="0"/>
        <w:rPr>
          <w:rFonts w:eastAsia="Arial" w:cs="Arial"/>
          <w:color w:val="0B0C0C"/>
          <w:lang w:eastAsia="en-GB"/>
        </w:rPr>
      </w:pPr>
      <w:r w:rsidRPr="009054E3">
        <w:rPr>
          <w:rFonts w:eastAsia="Arial" w:cs="Arial"/>
          <w:color w:val="0B0C0C"/>
          <w:lang w:eastAsia="en-GB"/>
        </w:rPr>
        <w:t>provide certainty at the earliest stages of planning obligations for specialist housing.</w:t>
      </w:r>
    </w:p>
    <w:p w14:paraId="5912A69B" w14:textId="03EA2C36" w:rsidR="00185A34" w:rsidRPr="009054E3" w:rsidRDefault="00185A34" w:rsidP="009054E3">
      <w:pPr>
        <w:pStyle w:val="ListParagraph"/>
        <w:numPr>
          <w:ilvl w:val="0"/>
          <w:numId w:val="6"/>
        </w:numPr>
        <w:spacing w:before="120" w:after="120"/>
        <w:contextualSpacing w:val="0"/>
        <w:rPr>
          <w:rFonts w:eastAsia="Arial" w:cs="Arial"/>
          <w:b/>
          <w:bCs/>
          <w:color w:val="0B0C0C"/>
          <w:lang w:eastAsia="en-GB"/>
        </w:rPr>
      </w:pPr>
      <w:r w:rsidRPr="009054E3">
        <w:rPr>
          <w:rFonts w:eastAsia="Arial" w:cs="Arial"/>
          <w:b/>
          <w:bCs/>
          <w:color w:val="0B0C0C"/>
          <w:lang w:eastAsia="en-GB"/>
        </w:rPr>
        <w:t xml:space="preserve">10% of Homes England’s grant programme should be for older people’s housing, </w:t>
      </w:r>
      <w:r w:rsidRPr="009054E3">
        <w:rPr>
          <w:rFonts w:eastAsia="Arial" w:cs="Arial"/>
          <w:color w:val="0B0C0C"/>
          <w:lang w:eastAsia="en-GB"/>
        </w:rPr>
        <w:t>particularly to support areas where there are viability challenges (</w:t>
      </w:r>
      <w:proofErr w:type="gramStart"/>
      <w:r w:rsidRPr="009054E3">
        <w:rPr>
          <w:rFonts w:eastAsia="Arial" w:cs="Arial"/>
          <w:color w:val="0B0C0C"/>
          <w:lang w:eastAsia="en-GB"/>
        </w:rPr>
        <w:t>e.g.</w:t>
      </w:r>
      <w:proofErr w:type="gramEnd"/>
      <w:r w:rsidRPr="009054E3">
        <w:rPr>
          <w:rFonts w:eastAsia="Arial" w:cs="Arial"/>
          <w:color w:val="0B0C0C"/>
          <w:lang w:eastAsia="en-GB"/>
        </w:rPr>
        <w:t xml:space="preserve"> for low cost home ownership models in midlands and north).</w:t>
      </w:r>
    </w:p>
    <w:p w14:paraId="5473172D" w14:textId="624B25C9" w:rsidR="005F0B79" w:rsidRPr="009054E3" w:rsidRDefault="005F0B79" w:rsidP="009054E3">
      <w:pPr>
        <w:pStyle w:val="ListParagraph"/>
        <w:numPr>
          <w:ilvl w:val="0"/>
          <w:numId w:val="6"/>
        </w:numPr>
        <w:spacing w:before="120" w:after="120"/>
        <w:contextualSpacing w:val="0"/>
        <w:rPr>
          <w:rFonts w:eastAsia="Arial" w:cs="Arial"/>
          <w:color w:val="0B0C0C"/>
        </w:rPr>
      </w:pPr>
      <w:r w:rsidRPr="009054E3">
        <w:rPr>
          <w:rFonts w:eastAsia="Arial" w:cs="Arial"/>
          <w:b/>
          <w:bCs/>
          <w:color w:val="0B0C0C"/>
        </w:rPr>
        <w:t xml:space="preserve">Local authorities should develop older people’s housing strategies </w:t>
      </w:r>
      <w:r w:rsidRPr="009054E3">
        <w:rPr>
          <w:rFonts w:eastAsia="Arial" w:cs="Arial"/>
          <w:color w:val="0B0C0C"/>
          <w:lang w:eastAsia="en-GB"/>
        </w:rPr>
        <w:t>including existing housing availability and condition</w:t>
      </w:r>
      <w:r w:rsidR="00A87BD1" w:rsidRPr="009054E3">
        <w:rPr>
          <w:rFonts w:eastAsia="Arial" w:cs="Arial"/>
          <w:color w:val="0B0C0C"/>
          <w:lang w:eastAsia="en-GB"/>
        </w:rPr>
        <w:t>,</w:t>
      </w:r>
      <w:r w:rsidRPr="009054E3">
        <w:rPr>
          <w:rFonts w:eastAsia="Arial" w:cs="Arial"/>
          <w:color w:val="0B0C0C"/>
        </w:rPr>
        <w:t xml:space="preserve"> to tackle disrepair and prevent the decline of existing housing. Strategies should </w:t>
      </w:r>
      <w:r w:rsidRPr="009054E3">
        <w:rPr>
          <w:rFonts w:eastAsia="Arial" w:cs="Arial"/>
          <w:color w:val="0B0C0C"/>
          <w:lang w:eastAsia="en-GB"/>
        </w:rPr>
        <w:t xml:space="preserve">identify ways to support improvements, linked to local regeneration/ retrofitting to meet carbon reduction targets. </w:t>
      </w:r>
      <w:r w:rsidRPr="009054E3">
        <w:rPr>
          <w:rFonts w:eastAsia="Arial" w:cs="Arial"/>
          <w:color w:val="0B0C0C"/>
        </w:rPr>
        <w:t>A diverse range of older people (including all protected characteristics) should be consulted on the development of strategies.</w:t>
      </w:r>
    </w:p>
    <w:p w14:paraId="2589523C" w14:textId="1D2A6CB0" w:rsidR="00AF7AFB" w:rsidRPr="009054E3" w:rsidRDefault="00AF7AFB" w:rsidP="009054E3">
      <w:pPr>
        <w:pStyle w:val="ListParagraph"/>
        <w:numPr>
          <w:ilvl w:val="0"/>
          <w:numId w:val="6"/>
        </w:numPr>
        <w:spacing w:before="120" w:after="120"/>
        <w:contextualSpacing w:val="0"/>
        <w:rPr>
          <w:rFonts w:eastAsia="Arial" w:cs="Arial"/>
          <w:color w:val="0B0C0C"/>
          <w:lang w:eastAsia="en-GB"/>
        </w:rPr>
      </w:pPr>
      <w:r w:rsidRPr="009054E3">
        <w:rPr>
          <w:rFonts w:eastAsia="Arial" w:cs="Arial"/>
          <w:b/>
          <w:bCs/>
          <w:color w:val="0B0C0C"/>
          <w:lang w:eastAsia="en-GB"/>
        </w:rPr>
        <w:t>Local plans should set out clear and aspirational standards for specialist housing with HAPPI standards as the guide</w:t>
      </w:r>
      <w:r w:rsidRPr="009054E3">
        <w:rPr>
          <w:rFonts w:eastAsia="Arial" w:cs="Arial"/>
          <w:color w:val="0B0C0C"/>
          <w:lang w:eastAsia="en-GB"/>
        </w:rPr>
        <w:t>.</w:t>
      </w:r>
      <w:r w:rsidR="00335A0A" w:rsidRPr="009054E3">
        <w:rPr>
          <w:rFonts w:eastAsia="Arial" w:cs="Arial"/>
          <w:color w:val="0B0C0C"/>
          <w:lang w:eastAsia="en-GB"/>
        </w:rPr>
        <w:t xml:space="preserve"> </w:t>
      </w:r>
      <w:r w:rsidRPr="009054E3">
        <w:rPr>
          <w:rFonts w:eastAsia="Arial" w:cs="Arial"/>
          <w:color w:val="0B0C0C"/>
          <w:lang w:eastAsia="en-GB"/>
        </w:rPr>
        <w:t>As part of the development of and public consultation on local plans and older peoples housing strategies, LPAs should ensure they are involving older people</w:t>
      </w:r>
      <w:r w:rsidR="00335A0A" w:rsidRPr="009054E3">
        <w:rPr>
          <w:rFonts w:eastAsia="Arial" w:cs="Arial"/>
          <w:color w:val="0B0C0C"/>
          <w:lang w:eastAsia="en-GB"/>
        </w:rPr>
        <w:t>.</w:t>
      </w:r>
    </w:p>
    <w:p w14:paraId="63310790" w14:textId="3F20BD48" w:rsidR="004D039E" w:rsidRPr="003F0247" w:rsidRDefault="008D5EFA" w:rsidP="00321D3E">
      <w:pPr>
        <w:pStyle w:val="ListParagraph"/>
        <w:numPr>
          <w:ilvl w:val="0"/>
          <w:numId w:val="6"/>
        </w:numPr>
        <w:spacing w:before="120" w:after="720"/>
        <w:contextualSpacing w:val="0"/>
        <w:rPr>
          <w:rFonts w:eastAsia="Arial" w:cs="Arial"/>
          <w:color w:val="0B0C0C"/>
          <w:lang w:eastAsia="en-GB"/>
        </w:rPr>
      </w:pPr>
      <w:r w:rsidRPr="009054E3">
        <w:rPr>
          <w:rFonts w:eastAsia="Arial" w:cs="Arial"/>
          <w:b/>
          <w:bCs/>
          <w:color w:val="0B0C0C"/>
          <w:lang w:eastAsia="en-GB"/>
        </w:rPr>
        <w:t>Stimulate</w:t>
      </w:r>
      <w:r w:rsidR="00DD4F1B" w:rsidRPr="009054E3">
        <w:rPr>
          <w:rFonts w:eastAsia="Arial" w:cs="Arial"/>
          <w:b/>
          <w:bCs/>
          <w:color w:val="0B0C0C"/>
          <w:lang w:eastAsia="en-GB"/>
        </w:rPr>
        <w:t xml:space="preserve"> </w:t>
      </w:r>
      <w:r w:rsidR="00B96FF6" w:rsidRPr="009054E3">
        <w:rPr>
          <w:rFonts w:eastAsia="Arial" w:cs="Arial"/>
          <w:b/>
          <w:bCs/>
          <w:color w:val="0B0C0C"/>
          <w:lang w:eastAsia="en-GB"/>
        </w:rPr>
        <w:t xml:space="preserve">consumer </w:t>
      </w:r>
      <w:r w:rsidR="00DD4F1B" w:rsidRPr="009054E3">
        <w:rPr>
          <w:rFonts w:eastAsia="Arial" w:cs="Arial"/>
          <w:b/>
          <w:bCs/>
          <w:color w:val="0B0C0C"/>
          <w:lang w:eastAsia="en-GB"/>
        </w:rPr>
        <w:t xml:space="preserve">awareness </w:t>
      </w:r>
      <w:r w:rsidR="00B96FF6" w:rsidRPr="009054E3">
        <w:rPr>
          <w:rFonts w:eastAsia="Arial" w:cs="Arial"/>
          <w:b/>
          <w:bCs/>
          <w:color w:val="0B0C0C"/>
          <w:lang w:eastAsia="en-GB"/>
        </w:rPr>
        <w:t xml:space="preserve">of </w:t>
      </w:r>
      <w:r w:rsidR="00DD4F1B" w:rsidRPr="009054E3">
        <w:rPr>
          <w:rFonts w:eastAsia="Arial" w:cs="Arial"/>
          <w:b/>
          <w:bCs/>
          <w:color w:val="0B0C0C"/>
          <w:lang w:eastAsia="en-GB"/>
        </w:rPr>
        <w:t xml:space="preserve">specialist housing for </w:t>
      </w:r>
      <w:r w:rsidRPr="009054E3">
        <w:rPr>
          <w:rFonts w:eastAsia="Arial" w:cs="Arial"/>
          <w:b/>
          <w:bCs/>
          <w:color w:val="0B0C0C"/>
          <w:lang w:eastAsia="en-GB"/>
        </w:rPr>
        <w:t>older people</w:t>
      </w:r>
      <w:r w:rsidR="00B96FF6" w:rsidRPr="009054E3">
        <w:rPr>
          <w:rFonts w:eastAsia="Arial" w:cs="Arial"/>
          <w:b/>
          <w:bCs/>
          <w:color w:val="0B0C0C"/>
          <w:lang w:eastAsia="en-GB"/>
        </w:rPr>
        <w:t xml:space="preserve"> and its construction</w:t>
      </w:r>
      <w:r w:rsidR="00DD4F1B" w:rsidRPr="009054E3">
        <w:rPr>
          <w:rFonts w:eastAsia="Arial" w:cs="Arial"/>
          <w:b/>
          <w:bCs/>
          <w:color w:val="0B0C0C"/>
          <w:lang w:eastAsia="en-GB"/>
        </w:rPr>
        <w:t xml:space="preserve"> through Stamp Duty relief for purchasers over pension age</w:t>
      </w:r>
      <w:r w:rsidR="00F575C4" w:rsidRPr="009054E3">
        <w:rPr>
          <w:rFonts w:eastAsia="Arial" w:cs="Arial"/>
          <w:b/>
          <w:bCs/>
          <w:color w:val="0B0C0C"/>
          <w:lang w:eastAsia="en-GB"/>
        </w:rPr>
        <w:t>.</w:t>
      </w:r>
    </w:p>
    <w:sectPr w:rsidR="004D039E" w:rsidRPr="003F02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602C" w14:textId="77777777" w:rsidR="00EE513D" w:rsidRDefault="00EE513D" w:rsidP="0047133D">
      <w:pPr>
        <w:spacing w:after="0" w:line="240" w:lineRule="auto"/>
      </w:pPr>
      <w:r>
        <w:separator/>
      </w:r>
    </w:p>
  </w:endnote>
  <w:endnote w:type="continuationSeparator" w:id="0">
    <w:p w14:paraId="495F6B59" w14:textId="77777777" w:rsidR="00EE513D" w:rsidRDefault="00EE513D" w:rsidP="0047133D">
      <w:pPr>
        <w:spacing w:after="0" w:line="240" w:lineRule="auto"/>
      </w:pPr>
      <w:r>
        <w:continuationSeparator/>
      </w:r>
    </w:p>
  </w:endnote>
  <w:endnote w:id="1">
    <w:p w14:paraId="263E76C0" w14:textId="63F7D581" w:rsidR="00841FF6" w:rsidRPr="00670A4F" w:rsidRDefault="00841FF6" w:rsidP="00670A4F">
      <w:pPr>
        <w:pStyle w:val="EndnoteText"/>
        <w:contextualSpacing/>
        <w:rPr>
          <w:rFonts w:ascii="Arial" w:hAnsi="Arial" w:cs="Arial"/>
          <w:color w:val="000000" w:themeColor="text1"/>
        </w:rPr>
      </w:pPr>
      <w:r w:rsidRPr="00670A4F">
        <w:rPr>
          <w:rStyle w:val="EndnoteReference"/>
          <w:rFonts w:ascii="Arial" w:hAnsi="Arial" w:cs="Arial"/>
          <w:color w:val="000000" w:themeColor="text1"/>
        </w:rPr>
        <w:endnoteRef/>
      </w:r>
      <w:r w:rsidRPr="00670A4F">
        <w:rPr>
          <w:rFonts w:ascii="Arial" w:hAnsi="Arial" w:cs="Arial"/>
          <w:color w:val="000000" w:themeColor="text1"/>
        </w:rPr>
        <w:t xml:space="preserve"> </w:t>
      </w:r>
      <w:r w:rsidRPr="00670A4F">
        <w:rPr>
          <w:rFonts w:ascii="Arial" w:eastAsia="Arial" w:hAnsi="Arial" w:cs="Arial"/>
          <w:color w:val="000000" w:themeColor="text1"/>
        </w:rPr>
        <w:t>Garrett H, Burris S, (2015) Homes and ageing in England, BRE Bracknell</w:t>
      </w:r>
    </w:p>
  </w:endnote>
  <w:endnote w:id="2">
    <w:p w14:paraId="3311ECF1" w14:textId="39D00904" w:rsidR="00841FF6" w:rsidRPr="009054E3" w:rsidRDefault="00841FF6"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 w:history="1">
        <w:r w:rsidRPr="009054E3">
          <w:rPr>
            <w:rStyle w:val="Hyperlink"/>
            <w:rFonts w:ascii="Arial" w:hAnsi="Arial" w:cs="Arial"/>
            <w:color w:val="000000" w:themeColor="text1"/>
          </w:rPr>
          <w:t>Anchor Fragmented UK report.pdf (anchorv3dev.s3.eu-west-2.amazonaws.com)</w:t>
        </w:r>
      </w:hyperlink>
    </w:p>
  </w:endnote>
  <w:endnote w:id="3">
    <w:p w14:paraId="69269103" w14:textId="77777777" w:rsidR="004D79E7" w:rsidRPr="009054E3" w:rsidRDefault="004D79E7"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2" w:history="1">
        <w:r w:rsidRPr="009054E3">
          <w:rPr>
            <w:rStyle w:val="Hyperlink"/>
            <w:rFonts w:ascii="Arial" w:hAnsi="Arial" w:cs="Arial"/>
            <w:color w:val="000000" w:themeColor="text1"/>
          </w:rPr>
          <w:t>Getting our homes in order: How England's homes are failing us | Centre for Ageing Better (ageing-better.org.uk)</w:t>
        </w:r>
      </w:hyperlink>
    </w:p>
  </w:endnote>
  <w:endnote w:id="4">
    <w:p w14:paraId="09DF145C" w14:textId="3208A50C" w:rsidR="00022F10" w:rsidRPr="009054E3" w:rsidRDefault="00022F10"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3" w:history="1">
        <w:r w:rsidR="009E49CC" w:rsidRPr="009054E3">
          <w:rPr>
            <w:rStyle w:val="Hyperlink"/>
            <w:rFonts w:ascii="Arial" w:eastAsia="Arial" w:hAnsi="Arial" w:cs="Arial"/>
            <w:color w:val="000000" w:themeColor="text1"/>
            <w:lang w:eastAsia="en-GB"/>
          </w:rPr>
          <w:t>Half of over 50s who want home renovations are ‘unable to afford’ them</w:t>
        </w:r>
      </w:hyperlink>
      <w:r w:rsidR="007D2574" w:rsidRPr="009054E3">
        <w:rPr>
          <w:rStyle w:val="Hyperlink"/>
          <w:rFonts w:ascii="Arial" w:eastAsia="Arial" w:hAnsi="Arial" w:cs="Arial"/>
          <w:color w:val="000000" w:themeColor="text1"/>
          <w:lang w:eastAsia="en-GB"/>
        </w:rPr>
        <w:t>, Centre for Ageing Better</w:t>
      </w:r>
    </w:p>
  </w:endnote>
  <w:endnote w:id="5">
    <w:p w14:paraId="13F1C819" w14:textId="01C706DF" w:rsidR="00841FF6" w:rsidRPr="009054E3" w:rsidRDefault="00841FF6"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r w:rsidRPr="009054E3">
        <w:rPr>
          <w:rFonts w:ascii="Arial" w:eastAsia="Arial" w:hAnsi="Arial" w:cs="Arial"/>
          <w:color w:val="000000" w:themeColor="text1"/>
        </w:rPr>
        <w:t>Northern Housing Consortium, (2019) The Hidden Costs of poor-quality housing in the North</w:t>
      </w:r>
    </w:p>
  </w:endnote>
  <w:endnote w:id="6">
    <w:p w14:paraId="5B713D2D" w14:textId="1E35215B" w:rsidR="00841FF6" w:rsidRPr="009054E3" w:rsidRDefault="00841FF6" w:rsidP="00670A4F">
      <w:pPr>
        <w:spacing w:after="0"/>
        <w:contextualSpacing/>
        <w:rPr>
          <w:rFonts w:ascii="Arial" w:hAnsi="Arial" w:cs="Arial"/>
          <w:color w:val="000000" w:themeColor="text1"/>
          <w:sz w:val="20"/>
          <w:szCs w:val="20"/>
        </w:rPr>
      </w:pPr>
      <w:r w:rsidRPr="009054E3">
        <w:rPr>
          <w:rStyle w:val="EndnoteReference"/>
          <w:rFonts w:ascii="Arial" w:hAnsi="Arial" w:cs="Arial"/>
          <w:color w:val="000000" w:themeColor="text1"/>
          <w:sz w:val="20"/>
          <w:szCs w:val="20"/>
        </w:rPr>
        <w:endnoteRef/>
      </w:r>
      <w:r w:rsidRPr="009054E3">
        <w:rPr>
          <w:rFonts w:ascii="Arial" w:hAnsi="Arial" w:cs="Arial"/>
          <w:color w:val="000000" w:themeColor="text1"/>
          <w:sz w:val="20"/>
          <w:szCs w:val="20"/>
        </w:rPr>
        <w:t xml:space="preserve"> </w:t>
      </w:r>
      <w:r w:rsidRPr="009054E3">
        <w:rPr>
          <w:rFonts w:ascii="Arial" w:eastAsia="Arial" w:hAnsi="Arial" w:cs="Arial"/>
          <w:color w:val="000000" w:themeColor="text1"/>
          <w:sz w:val="20"/>
          <w:szCs w:val="20"/>
        </w:rPr>
        <w:t>Garrett H, Burris S, (ibid.)</w:t>
      </w:r>
    </w:p>
  </w:endnote>
  <w:endnote w:id="7">
    <w:p w14:paraId="175DF059" w14:textId="774D6F2E" w:rsidR="00841FF6" w:rsidRPr="009054E3" w:rsidRDefault="00841FF6" w:rsidP="00670A4F">
      <w:pPr>
        <w:spacing w:after="0"/>
        <w:contextualSpacing/>
        <w:rPr>
          <w:rFonts w:ascii="Arial" w:eastAsia="Arial" w:hAnsi="Arial" w:cs="Arial"/>
          <w:color w:val="000000" w:themeColor="text1"/>
          <w:sz w:val="20"/>
          <w:szCs w:val="20"/>
        </w:rPr>
      </w:pPr>
      <w:r w:rsidRPr="009054E3">
        <w:rPr>
          <w:rStyle w:val="EndnoteReference"/>
          <w:rFonts w:ascii="Arial" w:hAnsi="Arial" w:cs="Arial"/>
          <w:color w:val="000000" w:themeColor="text1"/>
          <w:sz w:val="20"/>
          <w:szCs w:val="20"/>
        </w:rPr>
        <w:endnoteRef/>
      </w:r>
      <w:r w:rsidRPr="009054E3">
        <w:rPr>
          <w:rFonts w:ascii="Arial" w:hAnsi="Arial" w:cs="Arial"/>
          <w:color w:val="000000" w:themeColor="text1"/>
          <w:sz w:val="20"/>
          <w:szCs w:val="20"/>
        </w:rPr>
        <w:t xml:space="preserve"> </w:t>
      </w:r>
      <w:r w:rsidRPr="009054E3">
        <w:rPr>
          <w:rFonts w:ascii="Arial" w:eastAsia="Arial" w:hAnsi="Arial" w:cs="Arial"/>
          <w:color w:val="000000" w:themeColor="text1"/>
          <w:sz w:val="20"/>
          <w:szCs w:val="20"/>
        </w:rPr>
        <w:t>Age UK (2015) Agenda for Later Life</w:t>
      </w:r>
    </w:p>
    <w:p w14:paraId="09DA4F64" w14:textId="77777777" w:rsidR="00841FF6" w:rsidRPr="009054E3" w:rsidRDefault="00841FF6" w:rsidP="00670A4F">
      <w:pPr>
        <w:spacing w:after="0"/>
        <w:contextualSpacing/>
        <w:rPr>
          <w:rFonts w:ascii="Arial" w:eastAsia="Arial" w:hAnsi="Arial" w:cs="Arial"/>
          <w:color w:val="000000" w:themeColor="text1"/>
          <w:sz w:val="20"/>
          <w:szCs w:val="20"/>
        </w:rPr>
      </w:pPr>
      <w:r w:rsidRPr="009054E3">
        <w:rPr>
          <w:rFonts w:ascii="Arial" w:eastAsia="Arial" w:hAnsi="Arial" w:cs="Arial"/>
          <w:color w:val="000000" w:themeColor="text1"/>
          <w:sz w:val="20"/>
          <w:szCs w:val="20"/>
        </w:rPr>
        <w:t xml:space="preserve">Nicol S, </w:t>
      </w:r>
      <w:proofErr w:type="spellStart"/>
      <w:r w:rsidRPr="009054E3">
        <w:rPr>
          <w:rFonts w:ascii="Arial" w:eastAsia="Arial" w:hAnsi="Arial" w:cs="Arial"/>
          <w:color w:val="000000" w:themeColor="text1"/>
          <w:sz w:val="20"/>
          <w:szCs w:val="20"/>
        </w:rPr>
        <w:t>Roys</w:t>
      </w:r>
      <w:proofErr w:type="spellEnd"/>
      <w:r w:rsidRPr="009054E3">
        <w:rPr>
          <w:rFonts w:ascii="Arial" w:eastAsia="Arial" w:hAnsi="Arial" w:cs="Arial"/>
          <w:color w:val="000000" w:themeColor="text1"/>
          <w:sz w:val="20"/>
          <w:szCs w:val="20"/>
        </w:rPr>
        <w:t xml:space="preserve"> M, Garrett H (2014) The cost of poor housing to the NHS.</w:t>
      </w:r>
    </w:p>
    <w:p w14:paraId="3D25F89F" w14:textId="4C9F51E7" w:rsidR="00841FF6" w:rsidRPr="009054E3" w:rsidRDefault="00841FF6" w:rsidP="00670A4F">
      <w:pPr>
        <w:spacing w:after="0"/>
        <w:contextualSpacing/>
        <w:rPr>
          <w:rFonts w:ascii="Arial" w:eastAsia="Times New Roman" w:hAnsi="Arial" w:cs="Arial"/>
          <w:color w:val="000000" w:themeColor="text1"/>
          <w:sz w:val="20"/>
          <w:szCs w:val="20"/>
          <w:lang w:eastAsia="en-GB"/>
        </w:rPr>
      </w:pPr>
      <w:r w:rsidRPr="009054E3">
        <w:rPr>
          <w:rFonts w:ascii="Arial" w:eastAsia="Times New Roman" w:hAnsi="Arial" w:cs="Arial"/>
          <w:color w:val="000000" w:themeColor="text1"/>
          <w:sz w:val="20"/>
          <w:szCs w:val="20"/>
          <w:lang w:eastAsia="en-GB"/>
        </w:rPr>
        <w:t xml:space="preserve">Centre for Ageing Better (2017) The role of home adaptations in improving later life. Centre for Ageing Better (2021) Good Home Inquiry </w:t>
      </w:r>
      <w:hyperlink r:id="rId4" w:history="1">
        <w:r w:rsidRPr="009054E3">
          <w:rPr>
            <w:rStyle w:val="Hyperlink"/>
            <w:rFonts w:ascii="Arial" w:eastAsia="Times New Roman" w:hAnsi="Arial" w:cs="Arial"/>
            <w:color w:val="000000" w:themeColor="text1"/>
            <w:sz w:val="20"/>
            <w:szCs w:val="20"/>
            <w:lang w:eastAsia="en-GB"/>
          </w:rPr>
          <w:t>https://ageing-better.org.uk/sites/default/files/2021-09/good-homes-for-all-a-proposal.pdf</w:t>
        </w:r>
      </w:hyperlink>
      <w:r w:rsidRPr="009054E3">
        <w:rPr>
          <w:rFonts w:ascii="Arial" w:eastAsia="Times New Roman" w:hAnsi="Arial" w:cs="Arial"/>
          <w:color w:val="000000" w:themeColor="text1"/>
          <w:sz w:val="20"/>
          <w:szCs w:val="20"/>
          <w:lang w:eastAsia="en-GB"/>
        </w:rPr>
        <w:t xml:space="preserve">. See page 9 for summary of evidence </w:t>
      </w:r>
      <w:proofErr w:type="gramStart"/>
      <w:r w:rsidRPr="009054E3">
        <w:rPr>
          <w:rFonts w:ascii="Arial" w:eastAsia="Times New Roman" w:hAnsi="Arial" w:cs="Arial"/>
          <w:color w:val="000000" w:themeColor="text1"/>
          <w:sz w:val="20"/>
          <w:szCs w:val="20"/>
          <w:lang w:eastAsia="en-GB"/>
        </w:rPr>
        <w:t>sources</w:t>
      </w:r>
      <w:proofErr w:type="gramEnd"/>
    </w:p>
  </w:endnote>
  <w:endnote w:id="8">
    <w:p w14:paraId="72C4A646" w14:textId="77777777" w:rsidR="00104A5D" w:rsidRPr="009054E3" w:rsidRDefault="00104A5D"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5" w:history="1">
        <w:r w:rsidRPr="009054E3">
          <w:rPr>
            <w:rStyle w:val="cf01"/>
            <w:rFonts w:ascii="Arial" w:hAnsi="Arial" w:cs="Arial"/>
            <w:color w:val="000000" w:themeColor="text1"/>
            <w:sz w:val="20"/>
            <w:szCs w:val="20"/>
            <w:u w:val="single"/>
          </w:rPr>
          <w:t>https://www.independentliving.co.uk/industry-news/how-long-for-dfg/?omhide=true</w:t>
        </w:r>
      </w:hyperlink>
    </w:p>
  </w:endnote>
  <w:endnote w:id="9">
    <w:p w14:paraId="01444150" w14:textId="77777777" w:rsidR="006C0EAC" w:rsidRPr="009054E3" w:rsidRDefault="006C0EAC" w:rsidP="006C0EAC">
      <w:pPr>
        <w:pStyle w:val="EndnoteText"/>
        <w:rPr>
          <w:rFonts w:ascii="Arial" w:hAnsi="Arial" w:cs="Arial"/>
        </w:rPr>
      </w:pPr>
      <w:r w:rsidRPr="009054E3">
        <w:rPr>
          <w:rStyle w:val="EndnoteReference"/>
          <w:rFonts w:ascii="Arial" w:hAnsi="Arial" w:cs="Arial"/>
        </w:rPr>
        <w:endnoteRef/>
      </w:r>
      <w:r w:rsidRPr="009054E3">
        <w:rPr>
          <w:rFonts w:ascii="Arial" w:hAnsi="Arial" w:cs="Arial"/>
        </w:rPr>
        <w:t xml:space="preserve"> https://ageing-better.org.uk/improving-homes-good-home-hubs#:~:text=To%20aid%20learning%2C%20spread%20good%20practice%20and%20build,to%20gather%20evidence%20of%20%E2%80%98what%20works%E2%80%99.%20More%20items</w:t>
      </w:r>
    </w:p>
  </w:endnote>
  <w:endnote w:id="10">
    <w:p w14:paraId="5B9E3FC9" w14:textId="6678DF4B" w:rsidR="00266645" w:rsidRPr="009054E3" w:rsidRDefault="00266645"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6" w:history="1">
        <w:r w:rsidRPr="009054E3">
          <w:rPr>
            <w:rStyle w:val="Hyperlink"/>
            <w:rFonts w:ascii="Arial" w:hAnsi="Arial" w:cs="Arial"/>
            <w:color w:val="000000" w:themeColor="text1"/>
          </w:rPr>
          <w:t>Adaptations without delay</w:t>
        </w:r>
      </w:hyperlink>
    </w:p>
  </w:endnote>
  <w:endnote w:id="11">
    <w:p w14:paraId="6B23251B" w14:textId="77777777" w:rsidR="00B91E1A" w:rsidRPr="009054E3" w:rsidRDefault="00B91E1A"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7" w:history="1">
        <w:r w:rsidRPr="009054E3">
          <w:rPr>
            <w:rStyle w:val="Hyperlink"/>
            <w:rFonts w:ascii="Arial" w:hAnsi="Arial" w:cs="Arial"/>
            <w:color w:val="000000" w:themeColor="text1"/>
          </w:rPr>
          <w:t>The Mayhew Review – Future-proofing retirement living: Easing the care and housing crises - ILCUK</w:t>
        </w:r>
      </w:hyperlink>
    </w:p>
  </w:endnote>
  <w:endnote w:id="12">
    <w:p w14:paraId="5FB7674E" w14:textId="6CF6FDB8" w:rsidR="00DA5179" w:rsidRPr="009054E3" w:rsidRDefault="00DA5179">
      <w:pPr>
        <w:pStyle w:val="EndnoteText"/>
        <w:rPr>
          <w:rFonts w:ascii="Arial" w:hAnsi="Arial" w:cs="Arial"/>
        </w:rPr>
      </w:pPr>
      <w:r w:rsidRPr="003F0247">
        <w:rPr>
          <w:rStyle w:val="EndnoteReference"/>
          <w:rFonts w:ascii="Arial" w:hAnsi="Arial" w:cs="Arial"/>
        </w:rPr>
        <w:endnoteRef/>
      </w:r>
      <w:r w:rsidRPr="003F0247">
        <w:rPr>
          <w:rFonts w:ascii="Arial" w:hAnsi="Arial" w:cs="Arial"/>
        </w:rPr>
        <w:t xml:space="preserve"> </w:t>
      </w:r>
      <w:hyperlink r:id="rId8" w:history="1">
        <w:r w:rsidRPr="003F0247">
          <w:rPr>
            <w:rStyle w:val="Hyperlink"/>
            <w:rFonts w:ascii="Arial" w:hAnsi="Arial" w:cs="Arial"/>
            <w:color w:val="auto"/>
          </w:rPr>
          <w:t>Locked out: A new perspective on older people's housing choices | Centre for Ageing Better (ageing-better.org.uk)</w:t>
        </w:r>
      </w:hyperlink>
    </w:p>
  </w:endnote>
  <w:endnote w:id="13">
    <w:p w14:paraId="02F1F600" w14:textId="35A94377" w:rsidR="005923B2" w:rsidRPr="009054E3" w:rsidRDefault="005923B2">
      <w:pPr>
        <w:pStyle w:val="EndnoteText"/>
        <w:rPr>
          <w:rFonts w:ascii="Arial" w:hAnsi="Arial" w:cs="Arial"/>
        </w:rPr>
      </w:pPr>
      <w:r w:rsidRPr="003F0247">
        <w:rPr>
          <w:rStyle w:val="EndnoteReference"/>
          <w:rFonts w:ascii="Arial" w:hAnsi="Arial" w:cs="Arial"/>
        </w:rPr>
        <w:endnoteRef/>
      </w:r>
      <w:r w:rsidRPr="003F0247">
        <w:rPr>
          <w:rFonts w:ascii="Arial" w:hAnsi="Arial" w:cs="Arial"/>
        </w:rPr>
        <w:t xml:space="preserve"> </w:t>
      </w:r>
      <w:hyperlink r:id="rId9" w:history="1">
        <w:r w:rsidR="003F0247" w:rsidRPr="003F0247">
          <w:rPr>
            <w:rStyle w:val="Hyperlink"/>
            <w:rFonts w:ascii="Arial" w:hAnsi="Arial" w:cs="Arial"/>
            <w:color w:val="auto"/>
          </w:rPr>
          <w:t>https://www.lse.ac.uk/News/Latest-news-from-LSE/2023/i-September-2023/More-wheelchair-user-homes-could-save-millions</w:t>
        </w:r>
      </w:hyperlink>
      <w:r w:rsidR="003F0247" w:rsidRPr="003F0247">
        <w:rPr>
          <w:rFonts w:ascii="Arial" w:hAnsi="Arial" w:cs="Arial"/>
        </w:rPr>
        <w:t xml:space="preserve"> </w:t>
      </w:r>
    </w:p>
  </w:endnote>
  <w:endnote w:id="14">
    <w:p w14:paraId="39BD7461" w14:textId="77777777" w:rsidR="00B91E1A" w:rsidRPr="009054E3" w:rsidRDefault="00B91E1A"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0" w:history="1">
        <w:r w:rsidRPr="009054E3">
          <w:rPr>
            <w:rStyle w:val="cf01"/>
            <w:rFonts w:ascii="Arial" w:hAnsi="Arial" w:cs="Arial"/>
            <w:color w:val="000000" w:themeColor="text1"/>
            <w:sz w:val="20"/>
            <w:szCs w:val="20"/>
            <w:u w:val="single"/>
          </w:rPr>
          <w:t>https://www.policyconnect.org.uk/research/smarter-homes-independent-living/fulltext</w:t>
        </w:r>
      </w:hyperlink>
    </w:p>
  </w:endnote>
  <w:endnote w:id="15">
    <w:p w14:paraId="6BC1B27A" w14:textId="04BFDD52" w:rsidR="000942C6" w:rsidRPr="009054E3" w:rsidRDefault="000942C6"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1" w:history="1">
        <w:r w:rsidRPr="009054E3">
          <w:rPr>
            <w:rStyle w:val="Hyperlink"/>
            <w:rFonts w:ascii="Arial" w:hAnsi="Arial" w:cs="Arial"/>
            <w:color w:val="000000" w:themeColor="text1"/>
          </w:rPr>
          <w:t>TAPPI Inquiry</w:t>
        </w:r>
      </w:hyperlink>
    </w:p>
  </w:endnote>
  <w:endnote w:id="16">
    <w:p w14:paraId="55AC5575" w14:textId="002FEE34" w:rsidR="000942C6" w:rsidRPr="009054E3" w:rsidRDefault="000942C6"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2" w:history="1">
        <w:r w:rsidRPr="009054E3">
          <w:rPr>
            <w:rStyle w:val="Hyperlink"/>
            <w:rFonts w:ascii="Arial" w:hAnsi="Arial" w:cs="Arial"/>
            <w:color w:val="000000" w:themeColor="text1"/>
          </w:rPr>
          <w:t>Smarter Homes for Independent Living</w:t>
        </w:r>
      </w:hyperlink>
    </w:p>
  </w:endnote>
  <w:endnote w:id="17">
    <w:p w14:paraId="02F60400" w14:textId="77777777" w:rsidR="00EE6D93" w:rsidRPr="009054E3" w:rsidRDefault="00EE6D93"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3" w:history="1">
        <w:r w:rsidRPr="009054E3">
          <w:rPr>
            <w:rStyle w:val="Hyperlink"/>
            <w:rFonts w:ascii="Arial" w:hAnsi="Arial" w:cs="Arial"/>
            <w:color w:val="000000" w:themeColor="text1"/>
          </w:rPr>
          <w:t xml:space="preserve">Planning Remains One </w:t>
        </w:r>
        <w:proofErr w:type="gramStart"/>
        <w:r w:rsidRPr="009054E3">
          <w:rPr>
            <w:rStyle w:val="Hyperlink"/>
            <w:rFonts w:ascii="Arial" w:hAnsi="Arial" w:cs="Arial"/>
            <w:color w:val="000000" w:themeColor="text1"/>
          </w:rPr>
          <w:t>Of</w:t>
        </w:r>
        <w:proofErr w:type="gramEnd"/>
        <w:r w:rsidRPr="009054E3">
          <w:rPr>
            <w:rStyle w:val="Hyperlink"/>
            <w:rFonts w:ascii="Arial" w:hAnsi="Arial" w:cs="Arial"/>
            <w:color w:val="000000" w:themeColor="text1"/>
          </w:rPr>
          <w:t xml:space="preserve"> The Largest Barriers To Growth For The Seniors Housing Market (irwinmitchell.com)</w:t>
        </w:r>
      </w:hyperlink>
    </w:p>
  </w:endnote>
  <w:endnote w:id="18">
    <w:p w14:paraId="4B4C8B4A" w14:textId="2D112394" w:rsidR="001D3194" w:rsidRPr="009054E3" w:rsidRDefault="001D3194"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4" w:history="1">
        <w:r w:rsidR="002107F6" w:rsidRPr="009054E3">
          <w:rPr>
            <w:rStyle w:val="Hyperlink"/>
            <w:rFonts w:ascii="Arial" w:eastAsia="Arial" w:hAnsi="Arial" w:cs="Arial"/>
            <w:color w:val="000000" w:themeColor="text1"/>
            <w:lang w:eastAsia="en-GB"/>
          </w:rPr>
          <w:t>S</w:t>
        </w:r>
        <w:r w:rsidRPr="009054E3">
          <w:rPr>
            <w:rStyle w:val="Hyperlink"/>
            <w:rFonts w:ascii="Arial" w:eastAsia="Arial" w:hAnsi="Arial" w:cs="Arial"/>
            <w:color w:val="000000" w:themeColor="text1"/>
            <w:lang w:eastAsia="en-GB"/>
          </w:rPr>
          <w:t>u</w:t>
        </w:r>
        <w:r w:rsidR="002107F6" w:rsidRPr="009054E3">
          <w:rPr>
            <w:rStyle w:val="Hyperlink"/>
            <w:rFonts w:ascii="Arial" w:eastAsia="Arial" w:hAnsi="Arial" w:cs="Arial"/>
            <w:color w:val="000000" w:themeColor="text1"/>
            <w:lang w:eastAsia="en-GB"/>
          </w:rPr>
          <w:t>b-nationa</w:t>
        </w:r>
        <w:r w:rsidR="0018451C" w:rsidRPr="009054E3">
          <w:rPr>
            <w:rStyle w:val="Hyperlink"/>
            <w:rFonts w:ascii="Arial" w:eastAsia="Arial" w:hAnsi="Arial" w:cs="Arial"/>
            <w:color w:val="000000" w:themeColor="text1"/>
            <w:lang w:eastAsia="en-GB"/>
          </w:rPr>
          <w:t>l population projections for England, ONS</w:t>
        </w:r>
      </w:hyperlink>
    </w:p>
  </w:endnote>
  <w:endnote w:id="19">
    <w:p w14:paraId="4CD97E57" w14:textId="0A0DEDD3" w:rsidR="001D3194" w:rsidRPr="009054E3" w:rsidRDefault="001D3194"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5" w:history="1">
        <w:r w:rsidR="00633B11" w:rsidRPr="009054E3">
          <w:rPr>
            <w:rStyle w:val="Hyperlink"/>
            <w:rFonts w:ascii="Arial" w:eastAsia="Arial" w:hAnsi="Arial" w:cs="Arial"/>
            <w:color w:val="000000" w:themeColor="text1"/>
            <w:lang w:eastAsia="en-GB"/>
          </w:rPr>
          <w:t>National population projections, ONS</w:t>
        </w:r>
      </w:hyperlink>
    </w:p>
  </w:endnote>
  <w:endnote w:id="20">
    <w:p w14:paraId="6E3704E0" w14:textId="5EB5796D" w:rsidR="001D3194" w:rsidRPr="009054E3" w:rsidRDefault="001D3194"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6" w:anchor="living-arrangements" w:history="1">
        <w:r w:rsidR="00CE2BA8" w:rsidRPr="009054E3">
          <w:rPr>
            <w:rStyle w:val="Hyperlink"/>
            <w:rFonts w:ascii="Arial" w:eastAsia="Arial" w:hAnsi="Arial" w:cs="Arial"/>
            <w:color w:val="000000" w:themeColor="text1"/>
            <w:lang w:eastAsia="en-GB"/>
          </w:rPr>
          <w:t>Profile of the older population, ONS</w:t>
        </w:r>
      </w:hyperlink>
    </w:p>
  </w:endnote>
  <w:endnote w:id="21">
    <w:p w14:paraId="26576538" w14:textId="6272998A" w:rsidR="001D3194" w:rsidRPr="009054E3" w:rsidRDefault="001D3194" w:rsidP="00670A4F">
      <w:pPr>
        <w:pStyle w:val="EndnoteText"/>
        <w:contextualSpacing/>
        <w:rPr>
          <w:rFonts w:ascii="Arial" w:hAnsi="Arial" w:cs="Arial"/>
          <w:color w:val="000000" w:themeColor="text1"/>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7" w:history="1">
        <w:r w:rsidR="007A018E" w:rsidRPr="009054E3">
          <w:rPr>
            <w:rStyle w:val="Hyperlink"/>
            <w:rFonts w:ascii="Arial" w:eastAsia="Arial" w:hAnsi="Arial" w:cs="Arial"/>
            <w:color w:val="000000" w:themeColor="text1"/>
            <w:lang w:eastAsia="en-GB"/>
          </w:rPr>
          <w:t xml:space="preserve">Forecast for accessible homes, </w:t>
        </w:r>
        <w:proofErr w:type="spellStart"/>
        <w:r w:rsidR="007A018E" w:rsidRPr="009054E3">
          <w:rPr>
            <w:rStyle w:val="Hyperlink"/>
            <w:rFonts w:ascii="Arial" w:eastAsia="Arial" w:hAnsi="Arial" w:cs="Arial"/>
            <w:color w:val="000000" w:themeColor="text1"/>
            <w:lang w:eastAsia="en-GB"/>
          </w:rPr>
          <w:t>Habinteg</w:t>
        </w:r>
        <w:proofErr w:type="spellEnd"/>
      </w:hyperlink>
    </w:p>
  </w:endnote>
  <w:endnote w:id="22">
    <w:p w14:paraId="6A23E6AA" w14:textId="7E594E20" w:rsidR="00BE4F6D" w:rsidRPr="009054E3" w:rsidRDefault="00BE4F6D" w:rsidP="00670A4F">
      <w:pPr>
        <w:spacing w:after="0"/>
        <w:contextualSpacing/>
        <w:rPr>
          <w:rFonts w:ascii="Arial" w:hAnsi="Arial" w:cs="Arial"/>
          <w:color w:val="000000" w:themeColor="text1"/>
          <w:sz w:val="20"/>
          <w:szCs w:val="20"/>
        </w:rPr>
      </w:pPr>
      <w:r w:rsidRPr="009054E3">
        <w:rPr>
          <w:rStyle w:val="EndnoteReference"/>
          <w:rFonts w:ascii="Arial" w:hAnsi="Arial" w:cs="Arial"/>
          <w:color w:val="000000" w:themeColor="text1"/>
          <w:sz w:val="20"/>
          <w:szCs w:val="20"/>
        </w:rPr>
        <w:endnoteRef/>
      </w:r>
      <w:r w:rsidRPr="009054E3">
        <w:rPr>
          <w:rFonts w:ascii="Arial" w:hAnsi="Arial" w:cs="Arial"/>
          <w:color w:val="000000" w:themeColor="text1"/>
          <w:sz w:val="20"/>
          <w:szCs w:val="20"/>
        </w:rPr>
        <w:t xml:space="preserve"> </w:t>
      </w:r>
      <w:r w:rsidRPr="009054E3">
        <w:rPr>
          <w:rFonts w:ascii="Arial" w:eastAsia="Arial" w:hAnsi="Arial" w:cs="Arial"/>
          <w:color w:val="000000" w:themeColor="text1"/>
          <w:sz w:val="20"/>
          <w:szCs w:val="20"/>
        </w:rPr>
        <w:t>Age Action Alliance (2023)</w:t>
      </w:r>
    </w:p>
  </w:endnote>
  <w:endnote w:id="23">
    <w:p w14:paraId="51AFEAAB" w14:textId="69B65474" w:rsidR="004A3672" w:rsidRPr="009054E3" w:rsidRDefault="004A3672" w:rsidP="00670A4F">
      <w:pPr>
        <w:pStyle w:val="EndnoteText"/>
        <w:contextualSpacing/>
        <w:rPr>
          <w:rStyle w:val="Hyperlink"/>
          <w:rFonts w:ascii="Arial" w:eastAsia="Arial" w:hAnsi="Arial" w:cs="Arial"/>
          <w:color w:val="000000" w:themeColor="text1"/>
          <w:lang w:eastAsia="en-GB"/>
        </w:rPr>
      </w:pPr>
      <w:r w:rsidRPr="009054E3">
        <w:rPr>
          <w:rStyle w:val="EndnoteReference"/>
          <w:rFonts w:ascii="Arial" w:hAnsi="Arial" w:cs="Arial"/>
          <w:color w:val="000000" w:themeColor="text1"/>
        </w:rPr>
        <w:endnoteRef/>
      </w:r>
      <w:r w:rsidRPr="009054E3">
        <w:rPr>
          <w:rFonts w:ascii="Arial" w:hAnsi="Arial" w:cs="Arial"/>
          <w:color w:val="000000" w:themeColor="text1"/>
        </w:rPr>
        <w:t xml:space="preserve"> </w:t>
      </w:r>
      <w:hyperlink r:id="rId18" w:history="1">
        <w:r w:rsidR="00B45BAE" w:rsidRPr="009054E3">
          <w:rPr>
            <w:rStyle w:val="Hyperlink"/>
            <w:rFonts w:ascii="Arial" w:eastAsia="Arial" w:hAnsi="Arial" w:cs="Arial"/>
            <w:color w:val="000000" w:themeColor="text1"/>
            <w:lang w:eastAsia="en-GB"/>
          </w:rPr>
          <w:t xml:space="preserve">CIL and </w:t>
        </w:r>
        <w:r w:rsidR="008350BA" w:rsidRPr="009054E3">
          <w:rPr>
            <w:rStyle w:val="Hyperlink"/>
            <w:rFonts w:ascii="Arial" w:eastAsia="Arial" w:hAnsi="Arial" w:cs="Arial"/>
            <w:color w:val="000000" w:themeColor="text1"/>
            <w:lang w:eastAsia="en-GB"/>
          </w:rPr>
          <w:t>sheltered housing/extra-care developments</w:t>
        </w:r>
      </w:hyperlink>
    </w:p>
    <w:p w14:paraId="6EEA1D50" w14:textId="77777777" w:rsidR="00CE2BA8" w:rsidRPr="005923B2" w:rsidRDefault="00CE2BA8">
      <w:pPr>
        <w:pStyle w:val="EndnoteText"/>
        <w:rPr>
          <w:rStyle w:val="Hyperlink"/>
          <w:rFonts w:ascii="Arial" w:eastAsia="Arial" w:hAnsi="Arial" w:cs="Arial"/>
          <w:color w:val="auto"/>
          <w:lang w:eastAsia="en-GB"/>
        </w:rPr>
      </w:pPr>
    </w:p>
    <w:p w14:paraId="7E25B337" w14:textId="3E01395B" w:rsidR="00CE2BA8" w:rsidRPr="005923B2" w:rsidRDefault="00CE2BA8" w:rsidP="00CE2BA8">
      <w:pPr>
        <w:pStyle w:val="EndnoteText"/>
        <w:rPr>
          <w:rFonts w:ascii="Arial" w:hAnsi="Arial" w:cs="Arial"/>
          <w:color w:val="323132"/>
        </w:rPr>
      </w:pPr>
    </w:p>
    <w:p w14:paraId="325B0EE2" w14:textId="77777777" w:rsidR="00CE2BA8" w:rsidRDefault="00CE2BA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to">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BA89" w14:textId="77777777" w:rsidR="00EE513D" w:rsidRDefault="00EE513D" w:rsidP="0047133D">
      <w:pPr>
        <w:spacing w:after="0" w:line="240" w:lineRule="auto"/>
      </w:pPr>
      <w:r>
        <w:separator/>
      </w:r>
    </w:p>
  </w:footnote>
  <w:footnote w:type="continuationSeparator" w:id="0">
    <w:p w14:paraId="0E8F64B6" w14:textId="77777777" w:rsidR="00EE513D" w:rsidRDefault="00EE513D" w:rsidP="00471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862"/>
    <w:multiLevelType w:val="hybridMultilevel"/>
    <w:tmpl w:val="4F18B81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B750E1A"/>
    <w:multiLevelType w:val="hybridMultilevel"/>
    <w:tmpl w:val="000AFCA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DA83902"/>
    <w:multiLevelType w:val="hybridMultilevel"/>
    <w:tmpl w:val="0944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C4F23"/>
    <w:multiLevelType w:val="hybridMultilevel"/>
    <w:tmpl w:val="65BC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C5845"/>
    <w:multiLevelType w:val="multilevel"/>
    <w:tmpl w:val="202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69460A"/>
    <w:multiLevelType w:val="multilevel"/>
    <w:tmpl w:val="4808B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BE399C"/>
    <w:multiLevelType w:val="hybridMultilevel"/>
    <w:tmpl w:val="BF9E9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BD7E97"/>
    <w:multiLevelType w:val="hybridMultilevel"/>
    <w:tmpl w:val="95E0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E5CF2"/>
    <w:multiLevelType w:val="hybridMultilevel"/>
    <w:tmpl w:val="E180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05113">
    <w:abstractNumId w:val="6"/>
  </w:num>
  <w:num w:numId="2" w16cid:durableId="840705186">
    <w:abstractNumId w:val="4"/>
  </w:num>
  <w:num w:numId="3" w16cid:durableId="1674798909">
    <w:abstractNumId w:val="7"/>
  </w:num>
  <w:num w:numId="4" w16cid:durableId="1961177995">
    <w:abstractNumId w:val="8"/>
  </w:num>
  <w:num w:numId="5" w16cid:durableId="1634365486">
    <w:abstractNumId w:val="3"/>
  </w:num>
  <w:num w:numId="6" w16cid:durableId="416173534">
    <w:abstractNumId w:val="2"/>
  </w:num>
  <w:num w:numId="7" w16cid:durableId="1016923781">
    <w:abstractNumId w:val="1"/>
  </w:num>
  <w:num w:numId="8" w16cid:durableId="2015447451">
    <w:abstractNumId w:val="0"/>
  </w:num>
  <w:num w:numId="9" w16cid:durableId="1101224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3D"/>
    <w:rsid w:val="00000CEA"/>
    <w:rsid w:val="00020CB1"/>
    <w:rsid w:val="00020EA1"/>
    <w:rsid w:val="00022F10"/>
    <w:rsid w:val="00022F99"/>
    <w:rsid w:val="0004261A"/>
    <w:rsid w:val="00043542"/>
    <w:rsid w:val="000569F8"/>
    <w:rsid w:val="00060446"/>
    <w:rsid w:val="00065B21"/>
    <w:rsid w:val="0007525F"/>
    <w:rsid w:val="00076353"/>
    <w:rsid w:val="00081F58"/>
    <w:rsid w:val="000841BC"/>
    <w:rsid w:val="000871CB"/>
    <w:rsid w:val="000942C6"/>
    <w:rsid w:val="000A0430"/>
    <w:rsid w:val="000B4970"/>
    <w:rsid w:val="000C0D1E"/>
    <w:rsid w:val="000D2D91"/>
    <w:rsid w:val="000D4D82"/>
    <w:rsid w:val="000D6D80"/>
    <w:rsid w:val="000D7137"/>
    <w:rsid w:val="000E1319"/>
    <w:rsid w:val="000E5763"/>
    <w:rsid w:val="000E5F2A"/>
    <w:rsid w:val="000F0C11"/>
    <w:rsid w:val="000F3E78"/>
    <w:rsid w:val="000F702E"/>
    <w:rsid w:val="00101998"/>
    <w:rsid w:val="00104A5D"/>
    <w:rsid w:val="00106B1F"/>
    <w:rsid w:val="0010757C"/>
    <w:rsid w:val="00114D80"/>
    <w:rsid w:val="00134EA9"/>
    <w:rsid w:val="001535D9"/>
    <w:rsid w:val="001620C4"/>
    <w:rsid w:val="0016376C"/>
    <w:rsid w:val="001639C1"/>
    <w:rsid w:val="0018451C"/>
    <w:rsid w:val="00185A34"/>
    <w:rsid w:val="001A0EE3"/>
    <w:rsid w:val="001A7077"/>
    <w:rsid w:val="001C07C7"/>
    <w:rsid w:val="001C2198"/>
    <w:rsid w:val="001C5AA0"/>
    <w:rsid w:val="001D3194"/>
    <w:rsid w:val="001E1A49"/>
    <w:rsid w:val="001E4D2C"/>
    <w:rsid w:val="001E7C21"/>
    <w:rsid w:val="001E7DF1"/>
    <w:rsid w:val="001F2ABE"/>
    <w:rsid w:val="002107F6"/>
    <w:rsid w:val="0023414B"/>
    <w:rsid w:val="00234A72"/>
    <w:rsid w:val="002400C4"/>
    <w:rsid w:val="00252220"/>
    <w:rsid w:val="00266645"/>
    <w:rsid w:val="00266848"/>
    <w:rsid w:val="002759C5"/>
    <w:rsid w:val="00286647"/>
    <w:rsid w:val="002A0BFD"/>
    <w:rsid w:val="002B7F77"/>
    <w:rsid w:val="002C13CB"/>
    <w:rsid w:val="002E1A90"/>
    <w:rsid w:val="002F242E"/>
    <w:rsid w:val="00321D3E"/>
    <w:rsid w:val="003220D3"/>
    <w:rsid w:val="00324316"/>
    <w:rsid w:val="00335A0A"/>
    <w:rsid w:val="003465A1"/>
    <w:rsid w:val="00346D9F"/>
    <w:rsid w:val="0035433E"/>
    <w:rsid w:val="00356567"/>
    <w:rsid w:val="00382C23"/>
    <w:rsid w:val="003860B1"/>
    <w:rsid w:val="003867F8"/>
    <w:rsid w:val="00390D88"/>
    <w:rsid w:val="003935FF"/>
    <w:rsid w:val="003A19E6"/>
    <w:rsid w:val="003A36B7"/>
    <w:rsid w:val="003B320A"/>
    <w:rsid w:val="003C3875"/>
    <w:rsid w:val="003D0029"/>
    <w:rsid w:val="003D3972"/>
    <w:rsid w:val="003D50A3"/>
    <w:rsid w:val="003F0247"/>
    <w:rsid w:val="003F26D6"/>
    <w:rsid w:val="00405EA7"/>
    <w:rsid w:val="0047133D"/>
    <w:rsid w:val="0048762D"/>
    <w:rsid w:val="004957DE"/>
    <w:rsid w:val="00496AED"/>
    <w:rsid w:val="00497D12"/>
    <w:rsid w:val="004A3672"/>
    <w:rsid w:val="004A4215"/>
    <w:rsid w:val="004A73F2"/>
    <w:rsid w:val="004A79B7"/>
    <w:rsid w:val="004A7BF7"/>
    <w:rsid w:val="004C6008"/>
    <w:rsid w:val="004D039E"/>
    <w:rsid w:val="004D79E7"/>
    <w:rsid w:val="004E5ABE"/>
    <w:rsid w:val="004F4300"/>
    <w:rsid w:val="004F7912"/>
    <w:rsid w:val="00500120"/>
    <w:rsid w:val="00506B47"/>
    <w:rsid w:val="00513685"/>
    <w:rsid w:val="00516106"/>
    <w:rsid w:val="00532741"/>
    <w:rsid w:val="005328A2"/>
    <w:rsid w:val="005377FB"/>
    <w:rsid w:val="00541154"/>
    <w:rsid w:val="00543BD2"/>
    <w:rsid w:val="005553B7"/>
    <w:rsid w:val="0055611E"/>
    <w:rsid w:val="005728C7"/>
    <w:rsid w:val="00584635"/>
    <w:rsid w:val="005923B2"/>
    <w:rsid w:val="0059588E"/>
    <w:rsid w:val="005A0181"/>
    <w:rsid w:val="005B5AFC"/>
    <w:rsid w:val="005C22CD"/>
    <w:rsid w:val="005C3F19"/>
    <w:rsid w:val="005E3F9B"/>
    <w:rsid w:val="005E55D8"/>
    <w:rsid w:val="005F0B79"/>
    <w:rsid w:val="005F264D"/>
    <w:rsid w:val="005F36C1"/>
    <w:rsid w:val="005F474E"/>
    <w:rsid w:val="00603C44"/>
    <w:rsid w:val="00605F25"/>
    <w:rsid w:val="0062527E"/>
    <w:rsid w:val="006266F8"/>
    <w:rsid w:val="00633B11"/>
    <w:rsid w:val="00643712"/>
    <w:rsid w:val="00654D36"/>
    <w:rsid w:val="0065632B"/>
    <w:rsid w:val="00657862"/>
    <w:rsid w:val="00657FCF"/>
    <w:rsid w:val="00670384"/>
    <w:rsid w:val="00670A4F"/>
    <w:rsid w:val="006720DD"/>
    <w:rsid w:val="00673A5C"/>
    <w:rsid w:val="00683AA1"/>
    <w:rsid w:val="0068496F"/>
    <w:rsid w:val="00692378"/>
    <w:rsid w:val="00693977"/>
    <w:rsid w:val="006B6E8C"/>
    <w:rsid w:val="006C0EAC"/>
    <w:rsid w:val="006C7301"/>
    <w:rsid w:val="006D6155"/>
    <w:rsid w:val="00700D09"/>
    <w:rsid w:val="00705C89"/>
    <w:rsid w:val="00715489"/>
    <w:rsid w:val="0073280E"/>
    <w:rsid w:val="00735FC9"/>
    <w:rsid w:val="00744682"/>
    <w:rsid w:val="00750FA3"/>
    <w:rsid w:val="00754666"/>
    <w:rsid w:val="007656E5"/>
    <w:rsid w:val="00772BE3"/>
    <w:rsid w:val="007918AF"/>
    <w:rsid w:val="007923CD"/>
    <w:rsid w:val="00795D43"/>
    <w:rsid w:val="007A018E"/>
    <w:rsid w:val="007A7842"/>
    <w:rsid w:val="007B0752"/>
    <w:rsid w:val="007C19B5"/>
    <w:rsid w:val="007D2574"/>
    <w:rsid w:val="007E0E85"/>
    <w:rsid w:val="007F37A7"/>
    <w:rsid w:val="00810463"/>
    <w:rsid w:val="00834449"/>
    <w:rsid w:val="00834FBA"/>
    <w:rsid w:val="008350BA"/>
    <w:rsid w:val="00841FF6"/>
    <w:rsid w:val="00844B6E"/>
    <w:rsid w:val="00845BD0"/>
    <w:rsid w:val="008478C0"/>
    <w:rsid w:val="00857183"/>
    <w:rsid w:val="0086416B"/>
    <w:rsid w:val="00874FCB"/>
    <w:rsid w:val="00877F83"/>
    <w:rsid w:val="008862A5"/>
    <w:rsid w:val="008A1B34"/>
    <w:rsid w:val="008A5FCE"/>
    <w:rsid w:val="008B5D24"/>
    <w:rsid w:val="008D2FED"/>
    <w:rsid w:val="008D5EFA"/>
    <w:rsid w:val="008E1EE9"/>
    <w:rsid w:val="008E1FA7"/>
    <w:rsid w:val="008F2CE8"/>
    <w:rsid w:val="009054E3"/>
    <w:rsid w:val="00907C43"/>
    <w:rsid w:val="0091273D"/>
    <w:rsid w:val="009163CA"/>
    <w:rsid w:val="009177AF"/>
    <w:rsid w:val="00921614"/>
    <w:rsid w:val="009303A4"/>
    <w:rsid w:val="00933E35"/>
    <w:rsid w:val="0094249A"/>
    <w:rsid w:val="00942A2C"/>
    <w:rsid w:val="009526F2"/>
    <w:rsid w:val="00962DBB"/>
    <w:rsid w:val="00966890"/>
    <w:rsid w:val="00980075"/>
    <w:rsid w:val="00980D39"/>
    <w:rsid w:val="00986351"/>
    <w:rsid w:val="009A16FC"/>
    <w:rsid w:val="009A4E9C"/>
    <w:rsid w:val="009A5BDB"/>
    <w:rsid w:val="009C0E04"/>
    <w:rsid w:val="009C0FEC"/>
    <w:rsid w:val="009E49CC"/>
    <w:rsid w:val="009E5277"/>
    <w:rsid w:val="009F27F8"/>
    <w:rsid w:val="00A055F0"/>
    <w:rsid w:val="00A13530"/>
    <w:rsid w:val="00A44DFB"/>
    <w:rsid w:val="00A6565C"/>
    <w:rsid w:val="00A87BD1"/>
    <w:rsid w:val="00A92141"/>
    <w:rsid w:val="00A97B62"/>
    <w:rsid w:val="00AA2BAD"/>
    <w:rsid w:val="00AA70D1"/>
    <w:rsid w:val="00AB1EAC"/>
    <w:rsid w:val="00AB2B69"/>
    <w:rsid w:val="00AB545B"/>
    <w:rsid w:val="00AC7FC0"/>
    <w:rsid w:val="00AE1D85"/>
    <w:rsid w:val="00AF22DA"/>
    <w:rsid w:val="00AF7AFB"/>
    <w:rsid w:val="00B01793"/>
    <w:rsid w:val="00B064DD"/>
    <w:rsid w:val="00B17DB8"/>
    <w:rsid w:val="00B232E4"/>
    <w:rsid w:val="00B45BAE"/>
    <w:rsid w:val="00B84AA3"/>
    <w:rsid w:val="00B90F0F"/>
    <w:rsid w:val="00B91E1A"/>
    <w:rsid w:val="00B92C77"/>
    <w:rsid w:val="00B96FF6"/>
    <w:rsid w:val="00B97144"/>
    <w:rsid w:val="00BA750D"/>
    <w:rsid w:val="00BB6DCF"/>
    <w:rsid w:val="00BB75DA"/>
    <w:rsid w:val="00BB7850"/>
    <w:rsid w:val="00BC254E"/>
    <w:rsid w:val="00BC4B1F"/>
    <w:rsid w:val="00BC6D47"/>
    <w:rsid w:val="00BD46A7"/>
    <w:rsid w:val="00BE4116"/>
    <w:rsid w:val="00BE472D"/>
    <w:rsid w:val="00BE4F6D"/>
    <w:rsid w:val="00C07828"/>
    <w:rsid w:val="00C1123E"/>
    <w:rsid w:val="00C16C45"/>
    <w:rsid w:val="00C202D1"/>
    <w:rsid w:val="00C41FC7"/>
    <w:rsid w:val="00C44E03"/>
    <w:rsid w:val="00C7181D"/>
    <w:rsid w:val="00C74805"/>
    <w:rsid w:val="00CC4588"/>
    <w:rsid w:val="00CC7CBA"/>
    <w:rsid w:val="00CD40C7"/>
    <w:rsid w:val="00CE2BA8"/>
    <w:rsid w:val="00CF0D58"/>
    <w:rsid w:val="00CF1D7C"/>
    <w:rsid w:val="00CF2E13"/>
    <w:rsid w:val="00CF528D"/>
    <w:rsid w:val="00D01C71"/>
    <w:rsid w:val="00D0750C"/>
    <w:rsid w:val="00D1115C"/>
    <w:rsid w:val="00D1533C"/>
    <w:rsid w:val="00D208D7"/>
    <w:rsid w:val="00D227C4"/>
    <w:rsid w:val="00D2752B"/>
    <w:rsid w:val="00D32C89"/>
    <w:rsid w:val="00D3349E"/>
    <w:rsid w:val="00D366FA"/>
    <w:rsid w:val="00D517DF"/>
    <w:rsid w:val="00D80E3D"/>
    <w:rsid w:val="00D96074"/>
    <w:rsid w:val="00D97361"/>
    <w:rsid w:val="00D97E5F"/>
    <w:rsid w:val="00DA479D"/>
    <w:rsid w:val="00DA5179"/>
    <w:rsid w:val="00DA5499"/>
    <w:rsid w:val="00DA67B5"/>
    <w:rsid w:val="00DB6864"/>
    <w:rsid w:val="00DC638F"/>
    <w:rsid w:val="00DD039F"/>
    <w:rsid w:val="00DD28EC"/>
    <w:rsid w:val="00DD4F1B"/>
    <w:rsid w:val="00DD590B"/>
    <w:rsid w:val="00DE53FC"/>
    <w:rsid w:val="00DE74DA"/>
    <w:rsid w:val="00E0135A"/>
    <w:rsid w:val="00E02671"/>
    <w:rsid w:val="00E10AF5"/>
    <w:rsid w:val="00E13092"/>
    <w:rsid w:val="00E17041"/>
    <w:rsid w:val="00E1741D"/>
    <w:rsid w:val="00E20473"/>
    <w:rsid w:val="00E21591"/>
    <w:rsid w:val="00E34C65"/>
    <w:rsid w:val="00E41EB6"/>
    <w:rsid w:val="00E4282E"/>
    <w:rsid w:val="00E44ABB"/>
    <w:rsid w:val="00E65170"/>
    <w:rsid w:val="00E65EA0"/>
    <w:rsid w:val="00E72519"/>
    <w:rsid w:val="00E74262"/>
    <w:rsid w:val="00E96DE9"/>
    <w:rsid w:val="00EC3693"/>
    <w:rsid w:val="00EE400C"/>
    <w:rsid w:val="00EE513D"/>
    <w:rsid w:val="00EE6D93"/>
    <w:rsid w:val="00EF5873"/>
    <w:rsid w:val="00F006F4"/>
    <w:rsid w:val="00F0227C"/>
    <w:rsid w:val="00F033A0"/>
    <w:rsid w:val="00F04C5E"/>
    <w:rsid w:val="00F200F6"/>
    <w:rsid w:val="00F575C4"/>
    <w:rsid w:val="00F7020B"/>
    <w:rsid w:val="00F72EAF"/>
    <w:rsid w:val="00F73D48"/>
    <w:rsid w:val="00F76D1B"/>
    <w:rsid w:val="00F87D70"/>
    <w:rsid w:val="00F902B7"/>
    <w:rsid w:val="00F922AB"/>
    <w:rsid w:val="00F95699"/>
    <w:rsid w:val="00FA1524"/>
    <w:rsid w:val="00FA41CA"/>
    <w:rsid w:val="00FB1901"/>
    <w:rsid w:val="00FB7620"/>
    <w:rsid w:val="00FC0990"/>
    <w:rsid w:val="00FC2C57"/>
    <w:rsid w:val="00FD59B7"/>
    <w:rsid w:val="00FE0CA1"/>
    <w:rsid w:val="00FF27F6"/>
    <w:rsid w:val="00FF4646"/>
    <w:rsid w:val="00FF4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4BCA"/>
  <w15:chartTrackingRefBased/>
  <w15:docId w15:val="{EE3BA721-52D1-4FDD-89D2-2F7171D4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1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33D"/>
    <w:rPr>
      <w:color w:val="0563C1" w:themeColor="hyperlink"/>
      <w:u w:val="single"/>
    </w:rPr>
  </w:style>
  <w:style w:type="paragraph" w:styleId="FootnoteText">
    <w:name w:val="footnote text"/>
    <w:basedOn w:val="Normal"/>
    <w:link w:val="FootnoteTextChar"/>
    <w:uiPriority w:val="99"/>
    <w:semiHidden/>
    <w:unhideWhenUsed/>
    <w:rsid w:val="00471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33D"/>
    <w:rPr>
      <w:sz w:val="20"/>
      <w:szCs w:val="20"/>
    </w:rPr>
  </w:style>
  <w:style w:type="character" w:styleId="FootnoteReference">
    <w:name w:val="footnote reference"/>
    <w:basedOn w:val="DefaultParagraphFont"/>
    <w:uiPriority w:val="99"/>
    <w:semiHidden/>
    <w:unhideWhenUsed/>
    <w:rsid w:val="0047133D"/>
    <w:rPr>
      <w:vertAlign w:val="superscript"/>
    </w:rPr>
  </w:style>
  <w:style w:type="character" w:styleId="Strong">
    <w:name w:val="Strong"/>
    <w:basedOn w:val="DefaultParagraphFont"/>
    <w:uiPriority w:val="22"/>
    <w:qFormat/>
    <w:rsid w:val="005F264D"/>
    <w:rPr>
      <w:b/>
      <w:bCs/>
    </w:rPr>
  </w:style>
  <w:style w:type="paragraph" w:styleId="EndnoteText">
    <w:name w:val="endnote text"/>
    <w:basedOn w:val="Normal"/>
    <w:link w:val="EndnoteTextChar"/>
    <w:uiPriority w:val="99"/>
    <w:unhideWhenUsed/>
    <w:rsid w:val="00841FF6"/>
    <w:pPr>
      <w:spacing w:after="0" w:line="240" w:lineRule="auto"/>
    </w:pPr>
    <w:rPr>
      <w:sz w:val="20"/>
      <w:szCs w:val="20"/>
    </w:rPr>
  </w:style>
  <w:style w:type="character" w:customStyle="1" w:styleId="EndnoteTextChar">
    <w:name w:val="Endnote Text Char"/>
    <w:basedOn w:val="DefaultParagraphFont"/>
    <w:link w:val="EndnoteText"/>
    <w:uiPriority w:val="99"/>
    <w:rsid w:val="00841FF6"/>
    <w:rPr>
      <w:sz w:val="20"/>
      <w:szCs w:val="20"/>
    </w:rPr>
  </w:style>
  <w:style w:type="character" w:styleId="EndnoteReference">
    <w:name w:val="endnote reference"/>
    <w:basedOn w:val="DefaultParagraphFont"/>
    <w:uiPriority w:val="99"/>
    <w:semiHidden/>
    <w:unhideWhenUsed/>
    <w:rsid w:val="00841FF6"/>
    <w:rPr>
      <w:vertAlign w:val="superscript"/>
    </w:rPr>
  </w:style>
  <w:style w:type="character" w:customStyle="1" w:styleId="A3">
    <w:name w:val="A3"/>
    <w:uiPriority w:val="99"/>
    <w:rsid w:val="00134EA9"/>
    <w:rPr>
      <w:rFonts w:cs="Erato"/>
      <w:color w:val="000000"/>
      <w:sz w:val="20"/>
      <w:szCs w:val="20"/>
    </w:rPr>
  </w:style>
  <w:style w:type="character" w:customStyle="1" w:styleId="cf01">
    <w:name w:val="cf01"/>
    <w:basedOn w:val="DefaultParagraphFont"/>
    <w:rsid w:val="00134EA9"/>
    <w:rPr>
      <w:rFonts w:ascii="Segoe UI" w:hAnsi="Segoe UI" w:cs="Segoe UI" w:hint="default"/>
      <w:sz w:val="18"/>
      <w:szCs w:val="18"/>
    </w:rPr>
  </w:style>
  <w:style w:type="paragraph" w:styleId="ListParagraph">
    <w:name w:val="List Paragraph"/>
    <w:basedOn w:val="Normal"/>
    <w:uiPriority w:val="34"/>
    <w:qFormat/>
    <w:rsid w:val="00AF7AFB"/>
    <w:pPr>
      <w:spacing w:after="0" w:line="240" w:lineRule="auto"/>
      <w:ind w:left="720"/>
      <w:contextualSpacing/>
    </w:pPr>
    <w:rPr>
      <w:rFonts w:ascii="Arial" w:hAnsi="Arial"/>
      <w:sz w:val="20"/>
      <w:szCs w:val="20"/>
    </w:rPr>
  </w:style>
  <w:style w:type="character" w:styleId="FollowedHyperlink">
    <w:name w:val="FollowedHyperlink"/>
    <w:basedOn w:val="DefaultParagraphFont"/>
    <w:uiPriority w:val="99"/>
    <w:semiHidden/>
    <w:unhideWhenUsed/>
    <w:rsid w:val="00EC3693"/>
    <w:rPr>
      <w:color w:val="954F72" w:themeColor="followedHyperlink"/>
      <w:u w:val="single"/>
    </w:rPr>
  </w:style>
  <w:style w:type="paragraph" w:styleId="NormalWeb">
    <w:name w:val="Normal (Web)"/>
    <w:basedOn w:val="Normal"/>
    <w:uiPriority w:val="99"/>
    <w:semiHidden/>
    <w:unhideWhenUsed/>
    <w:rsid w:val="003D5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7181D"/>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3F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1">
      <w:bodyDiv w:val="1"/>
      <w:marLeft w:val="0"/>
      <w:marRight w:val="0"/>
      <w:marTop w:val="0"/>
      <w:marBottom w:val="0"/>
      <w:divBdr>
        <w:top w:val="none" w:sz="0" w:space="0" w:color="auto"/>
        <w:left w:val="none" w:sz="0" w:space="0" w:color="auto"/>
        <w:bottom w:val="none" w:sz="0" w:space="0" w:color="auto"/>
        <w:right w:val="none" w:sz="0" w:space="0" w:color="auto"/>
      </w:divBdr>
    </w:div>
    <w:div w:id="148910342">
      <w:bodyDiv w:val="1"/>
      <w:marLeft w:val="0"/>
      <w:marRight w:val="0"/>
      <w:marTop w:val="0"/>
      <w:marBottom w:val="0"/>
      <w:divBdr>
        <w:top w:val="none" w:sz="0" w:space="0" w:color="auto"/>
        <w:left w:val="none" w:sz="0" w:space="0" w:color="auto"/>
        <w:bottom w:val="none" w:sz="0" w:space="0" w:color="auto"/>
        <w:right w:val="none" w:sz="0" w:space="0" w:color="auto"/>
      </w:divBdr>
    </w:div>
    <w:div w:id="542911140">
      <w:bodyDiv w:val="1"/>
      <w:marLeft w:val="0"/>
      <w:marRight w:val="0"/>
      <w:marTop w:val="0"/>
      <w:marBottom w:val="0"/>
      <w:divBdr>
        <w:top w:val="none" w:sz="0" w:space="0" w:color="auto"/>
        <w:left w:val="none" w:sz="0" w:space="0" w:color="auto"/>
        <w:bottom w:val="none" w:sz="0" w:space="0" w:color="auto"/>
        <w:right w:val="none" w:sz="0" w:space="0" w:color="auto"/>
      </w:divBdr>
    </w:div>
    <w:div w:id="673146547">
      <w:bodyDiv w:val="1"/>
      <w:marLeft w:val="0"/>
      <w:marRight w:val="0"/>
      <w:marTop w:val="0"/>
      <w:marBottom w:val="0"/>
      <w:divBdr>
        <w:top w:val="none" w:sz="0" w:space="0" w:color="auto"/>
        <w:left w:val="none" w:sz="0" w:space="0" w:color="auto"/>
        <w:bottom w:val="none" w:sz="0" w:space="0" w:color="auto"/>
        <w:right w:val="none" w:sz="0" w:space="0" w:color="auto"/>
      </w:divBdr>
    </w:div>
    <w:div w:id="1082022199">
      <w:bodyDiv w:val="1"/>
      <w:marLeft w:val="0"/>
      <w:marRight w:val="0"/>
      <w:marTop w:val="0"/>
      <w:marBottom w:val="0"/>
      <w:divBdr>
        <w:top w:val="none" w:sz="0" w:space="0" w:color="auto"/>
        <w:left w:val="none" w:sz="0" w:space="0" w:color="auto"/>
        <w:bottom w:val="none" w:sz="0" w:space="0" w:color="auto"/>
        <w:right w:val="none" w:sz="0" w:space="0" w:color="auto"/>
      </w:divBdr>
    </w:div>
    <w:div w:id="1275868830">
      <w:bodyDiv w:val="1"/>
      <w:marLeft w:val="0"/>
      <w:marRight w:val="0"/>
      <w:marTop w:val="0"/>
      <w:marBottom w:val="0"/>
      <w:divBdr>
        <w:top w:val="none" w:sz="0" w:space="0" w:color="auto"/>
        <w:left w:val="none" w:sz="0" w:space="0" w:color="auto"/>
        <w:bottom w:val="none" w:sz="0" w:space="0" w:color="auto"/>
        <w:right w:val="none" w:sz="0" w:space="0" w:color="auto"/>
      </w:divBdr>
    </w:div>
    <w:div w:id="1629387788">
      <w:bodyDiv w:val="1"/>
      <w:marLeft w:val="0"/>
      <w:marRight w:val="0"/>
      <w:marTop w:val="0"/>
      <w:marBottom w:val="0"/>
      <w:divBdr>
        <w:top w:val="none" w:sz="0" w:space="0" w:color="auto"/>
        <w:left w:val="none" w:sz="0" w:space="0" w:color="auto"/>
        <w:bottom w:val="none" w:sz="0" w:space="0" w:color="auto"/>
        <w:right w:val="none" w:sz="0" w:space="0" w:color="auto"/>
      </w:divBdr>
    </w:div>
    <w:div w:id="1763601508">
      <w:bodyDiv w:val="1"/>
      <w:marLeft w:val="0"/>
      <w:marRight w:val="0"/>
      <w:marTop w:val="0"/>
      <w:marBottom w:val="0"/>
      <w:divBdr>
        <w:top w:val="none" w:sz="0" w:space="0" w:color="auto"/>
        <w:left w:val="none" w:sz="0" w:space="0" w:color="auto"/>
        <w:bottom w:val="none" w:sz="0" w:space="0" w:color="auto"/>
        <w:right w:val="none" w:sz="0" w:space="0" w:color="auto"/>
      </w:divBdr>
    </w:div>
    <w:div w:id="1773016134">
      <w:bodyDiv w:val="1"/>
      <w:marLeft w:val="0"/>
      <w:marRight w:val="0"/>
      <w:marTop w:val="0"/>
      <w:marBottom w:val="0"/>
      <w:divBdr>
        <w:top w:val="none" w:sz="0" w:space="0" w:color="auto"/>
        <w:left w:val="none" w:sz="0" w:space="0" w:color="auto"/>
        <w:bottom w:val="none" w:sz="0" w:space="0" w:color="auto"/>
        <w:right w:val="none" w:sz="0" w:space="0" w:color="auto"/>
      </w:divBdr>
    </w:div>
    <w:div w:id="19848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ageing-better.org.uk/resources/locked-out-new-perspective-older-peoples-housing-choices" TargetMode="External"/><Relationship Id="rId13" Type="http://schemas.openxmlformats.org/officeDocument/2006/relationships/hyperlink" Target="https://www.irwinmitchell.com/news-and-insights/newsandmedia/2022/july/planning-remains-one-of-the-largest-barriers-to-growth-for-the-seniors-housing-market" TargetMode="External"/><Relationship Id="rId18" Type="http://schemas.openxmlformats.org/officeDocument/2006/relationships/hyperlink" Target="https://retirementhousinggroup.com/rhg/wp-content/uploads/2017/01/CIL-viabiilty-appraisal-issues-RHG-February-2016.pdf" TargetMode="External"/><Relationship Id="rId3" Type="http://schemas.openxmlformats.org/officeDocument/2006/relationships/hyperlink" Target="https://ageing-better.org.uk/news/half-over-50s-who-want-home-renovations-are-unable-afford-them" TargetMode="External"/><Relationship Id="rId7" Type="http://schemas.openxmlformats.org/officeDocument/2006/relationships/hyperlink" Target="https://ilcuk.org.uk/mayhew-review/" TargetMode="External"/><Relationship Id="rId12" Type="http://schemas.openxmlformats.org/officeDocument/2006/relationships/hyperlink" Target="https://www.policyconnect.org.uk/events/report-launch-smarter-homes-independent-living-putting-people-control-their-lives-0" TargetMode="External"/><Relationship Id="rId17" Type="http://schemas.openxmlformats.org/officeDocument/2006/relationships/hyperlink" Target="https://www.habinteg.org.uk/localplans" TargetMode="External"/><Relationship Id="rId2" Type="http://schemas.openxmlformats.org/officeDocument/2006/relationships/hyperlink" Target="https://ageing-better.org.uk/resources/getting-our-homes-order-how-englands-homes-are-failing-us" TargetMode="External"/><Relationship Id="rId16" Type="http://schemas.openxmlformats.org/officeDocument/2006/relationships/hyperlink" Target="https://www.ons.gov.uk/peoplepopulationandcommunity/birthsdeathsandmarriages/ageing/articles/profileoftheolderpopulationlivinginenglandandwalesin2021andchangessince2011/2023-04-03" TargetMode="External"/><Relationship Id="rId1" Type="http://schemas.openxmlformats.org/officeDocument/2006/relationships/hyperlink" Target="https://anchorv3dev.s3.eu-west-2.amazonaws.com/documents-pdfs/Anchor%20Fragmented%20UK%20report.pdf" TargetMode="External"/><Relationship Id="rId6" Type="http://schemas.openxmlformats.org/officeDocument/2006/relationships/hyperlink" Target="https://www.rcot.co.uk/adaptations-without-delay" TargetMode="External"/><Relationship Id="rId11" Type="http://schemas.openxmlformats.org/officeDocument/2006/relationships/hyperlink" Target="https://www.housinglin.org.uk/Topics/browse/Design-building/tappi/" TargetMode="External"/><Relationship Id="rId5" Type="http://schemas.openxmlformats.org/officeDocument/2006/relationships/hyperlink" Target="https://www.independentliving.co.uk/industry-news/how-long-for-dfg/?omhide=true" TargetMode="External"/><Relationship Id="rId15" Type="http://schemas.openxmlformats.org/officeDocument/2006/relationships/hyperlink" Target="https://www.ons.gov.uk/peoplepopulationandcommunity/populationandmigration/populationprojections/bulletins/nationalpopulationprojections/2020basedinterim" TargetMode="External"/><Relationship Id="rId10" Type="http://schemas.openxmlformats.org/officeDocument/2006/relationships/hyperlink" Target="https://www.policyconnect.org.uk/research/smarter-homes-independent-living/fulltext" TargetMode="External"/><Relationship Id="rId4" Type="http://schemas.openxmlformats.org/officeDocument/2006/relationships/hyperlink" Target="https://ageing-better.org.uk/sites/default/files/2021-09/good-homes-for-all-a-proposal.pdf" TargetMode="External"/><Relationship Id="rId9" Type="http://schemas.openxmlformats.org/officeDocument/2006/relationships/hyperlink" Target="https://www.lse.ac.uk/News/Latest-news-from-LSE/2023/i-September-2023/More-wheelchair-user-homes-could-save-millions" TargetMode="External"/><Relationship Id="rId14" Type="http://schemas.openxmlformats.org/officeDocument/2006/relationships/hyperlink" Target="https://www.ons.gov.uk/peoplepopulationandcommunity/populationandmigration/populationprojections/bulletins/subnationalpopulationprojectionsforengland/2018b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7" ma:contentTypeDescription="Create a new document." ma:contentTypeScope="" ma:versionID="ab4982ce78e6a932ad215fdcf49997f0">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b1f28c6c95ef23bbcd57b699d15f1aee"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d97ed3-d2a5-4c55-aaa9-0f8d366c11e6" xsi:nil="true"/>
    <lcf76f155ced4ddcb4097134ff3c332f xmlns="3e6cab67-71e1-43fe-bf44-962cf23444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07CB7-FF20-4C9F-83CA-15E7D03EF6EC}">
  <ds:schemaRefs>
    <ds:schemaRef ds:uri="http://schemas.openxmlformats.org/officeDocument/2006/bibliography"/>
  </ds:schemaRefs>
</ds:datastoreItem>
</file>

<file path=customXml/itemProps2.xml><?xml version="1.0" encoding="utf-8"?>
<ds:datastoreItem xmlns:ds="http://schemas.openxmlformats.org/officeDocument/2006/customXml" ds:itemID="{A6B7E842-105E-428F-A317-959327B571E3}"/>
</file>

<file path=customXml/itemProps3.xml><?xml version="1.0" encoding="utf-8"?>
<ds:datastoreItem xmlns:ds="http://schemas.openxmlformats.org/officeDocument/2006/customXml" ds:itemID="{E0213BE7-A013-4458-B437-862FDA2BC213}"/>
</file>

<file path=customXml/itemProps4.xml><?xml version="1.0" encoding="utf-8"?>
<ds:datastoreItem xmlns:ds="http://schemas.openxmlformats.org/officeDocument/2006/customXml" ds:itemID="{A981E765-5ADB-4898-A542-A87FAB61F15F}"/>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 Mario</dc:creator>
  <cp:keywords/>
  <dc:description/>
  <cp:lastModifiedBy>Jerome Billeter</cp:lastModifiedBy>
  <cp:revision>2</cp:revision>
  <dcterms:created xsi:type="dcterms:W3CDTF">2023-09-11T09:34:00Z</dcterms:created>
  <dcterms:modified xsi:type="dcterms:W3CDTF">2023-09-11T09:34:00Z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